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hint="eastAsia" w:ascii="微软简标宋" w:eastAsia="宋体"/>
          <w:b/>
          <w:bCs/>
          <w:sz w:val="32"/>
          <w:szCs w:val="32"/>
          <w:lang w:eastAsia="zh-CN"/>
        </w:rPr>
      </w:pPr>
      <w:r>
        <w:rPr>
          <w:rFonts w:hint="eastAsia" w:ascii="微软简标宋"/>
          <w:b/>
          <w:bCs/>
          <w:sz w:val="32"/>
          <w:szCs w:val="32"/>
          <w:lang w:eastAsia="zh-CN"/>
        </w:rPr>
        <w:t>高台小区、春天嘉苑二期小区农贸市场运营商采购项目（第三次）</w:t>
      </w:r>
    </w:p>
    <w:p>
      <w:pPr>
        <w:tabs>
          <w:tab w:val="left" w:pos="420"/>
        </w:tabs>
        <w:spacing w:line="1700" w:lineRule="exact"/>
        <w:jc w:val="center"/>
        <w:rPr>
          <w:rFonts w:hint="eastAsia" w:ascii="微软简标宋"/>
          <w:b/>
          <w:bCs/>
          <w:sz w:val="56"/>
          <w:szCs w:val="56"/>
        </w:rPr>
      </w:pPr>
      <w:r>
        <w:rPr>
          <w:rFonts w:hint="eastAsia" w:ascii="微软简标宋"/>
          <w:b/>
          <w:bCs/>
          <w:sz w:val="56"/>
          <w:szCs w:val="56"/>
        </w:rPr>
        <w:t>招</w:t>
      </w:r>
      <w:r>
        <w:rPr>
          <w:rFonts w:hint="eastAsia" w:ascii="微软简标宋"/>
          <w:b/>
          <w:bCs/>
          <w:sz w:val="56"/>
          <w:szCs w:val="56"/>
          <w:lang w:val="en-US" w:eastAsia="zh-CN"/>
        </w:rPr>
        <w:t xml:space="preserve"> </w:t>
      </w:r>
      <w:r>
        <w:rPr>
          <w:rFonts w:hint="eastAsia" w:ascii="微软简标宋"/>
          <w:b/>
          <w:bCs/>
          <w:sz w:val="56"/>
          <w:szCs w:val="56"/>
        </w:rPr>
        <w:t>标</w:t>
      </w:r>
      <w:r>
        <w:rPr>
          <w:rFonts w:hint="eastAsia" w:ascii="微软简标宋"/>
          <w:b/>
          <w:bCs/>
          <w:sz w:val="56"/>
          <w:szCs w:val="56"/>
          <w:lang w:val="en-US" w:eastAsia="zh-CN"/>
        </w:rPr>
        <w:t xml:space="preserve"> </w:t>
      </w:r>
      <w:r>
        <w:rPr>
          <w:rFonts w:hint="eastAsia" w:ascii="微软简标宋"/>
          <w:b/>
          <w:bCs/>
          <w:sz w:val="56"/>
          <w:szCs w:val="56"/>
        </w:rPr>
        <w:t>文</w:t>
      </w:r>
      <w:r>
        <w:rPr>
          <w:rFonts w:hint="eastAsia" w:ascii="微软简标宋"/>
          <w:b/>
          <w:bCs/>
          <w:sz w:val="56"/>
          <w:szCs w:val="56"/>
          <w:lang w:val="en-US" w:eastAsia="zh-CN"/>
        </w:rPr>
        <w:t xml:space="preserve"> </w:t>
      </w:r>
      <w:r>
        <w:rPr>
          <w:rFonts w:hint="eastAsia" w:ascii="微软简标宋"/>
          <w:b/>
          <w:bCs/>
          <w:sz w:val="56"/>
          <w:szCs w:val="56"/>
        </w:rPr>
        <w:t>件</w:t>
      </w:r>
    </w:p>
    <w:p>
      <w:pPr>
        <w:tabs>
          <w:tab w:val="left" w:pos="315"/>
          <w:tab w:val="left" w:pos="8820"/>
        </w:tabs>
        <w:spacing w:before="240" w:beforeLines="100" w:after="120" w:afterLines="50" w:line="500" w:lineRule="exact"/>
        <w:ind w:right="267" w:rightChars="127"/>
        <w:jc w:val="center"/>
        <w:rPr>
          <w:rFonts w:hint="eastAsia" w:ascii="Arial Black" w:hAnsi="Arial Black"/>
          <w:b/>
          <w:bCs/>
          <w:sz w:val="44"/>
          <w:szCs w:val="44"/>
        </w:rPr>
      </w:pPr>
    </w:p>
    <w:p>
      <w:pPr>
        <w:tabs>
          <w:tab w:val="left" w:pos="315"/>
          <w:tab w:val="left" w:pos="8820"/>
        </w:tabs>
        <w:spacing w:before="240" w:beforeLines="100" w:after="120" w:afterLines="50" w:line="500" w:lineRule="exact"/>
        <w:ind w:right="267" w:rightChars="127"/>
        <w:jc w:val="center"/>
        <w:rPr>
          <w:rFonts w:hint="eastAsia" w:ascii="Arial Black" w:hAnsi="Arial Black" w:eastAsia="宋体"/>
          <w:b/>
          <w:bCs/>
          <w:sz w:val="44"/>
          <w:szCs w:val="44"/>
          <w:lang w:eastAsia="zh-CN"/>
        </w:rPr>
      </w:pPr>
      <w:r>
        <w:rPr>
          <w:rFonts w:hint="eastAsia" w:ascii="Arial Black" w:hAnsi="Arial Black"/>
          <w:b w:val="0"/>
          <w:bCs w:val="0"/>
          <w:sz w:val="28"/>
          <w:szCs w:val="28"/>
        </w:rPr>
        <w:t>项目编号</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NJYD-20220314</w:t>
      </w:r>
    </w:p>
    <w:p>
      <w:pPr>
        <w:tabs>
          <w:tab w:val="left" w:pos="315"/>
          <w:tab w:val="left" w:pos="8820"/>
        </w:tabs>
        <w:spacing w:before="240" w:beforeLines="100" w:after="120" w:afterLines="50" w:line="500" w:lineRule="exact"/>
        <w:ind w:right="267" w:rightChars="127"/>
        <w:jc w:val="center"/>
        <w:rPr>
          <w:rFonts w:hint="eastAsia" w:ascii="Arial Black" w:hAnsi="Arial Black"/>
          <w:b/>
          <w:bCs/>
          <w:sz w:val="44"/>
          <w:szCs w:val="44"/>
        </w:rPr>
      </w:pPr>
    </w:p>
    <w:p>
      <w:pPr>
        <w:spacing w:line="360" w:lineRule="auto"/>
        <w:ind w:firstLine="682" w:firstLineChars="200"/>
        <w:rPr>
          <w:rFonts w:ascii="宋体" w:hAnsi="宋体" w:cs="宋体"/>
          <w:b/>
          <w:spacing w:val="20"/>
          <w:kern w:val="0"/>
          <w:sz w:val="30"/>
          <w:szCs w:val="30"/>
          <w:highlight w:val="white"/>
        </w:rPr>
      </w:pPr>
    </w:p>
    <w:p>
      <w:pPr>
        <w:spacing w:line="360" w:lineRule="auto"/>
        <w:ind w:firstLine="682" w:firstLineChars="200"/>
        <w:rPr>
          <w:rFonts w:ascii="宋体" w:hAnsi="宋体" w:cs="宋体"/>
          <w:b/>
          <w:spacing w:val="20"/>
          <w:kern w:val="0"/>
          <w:sz w:val="30"/>
          <w:szCs w:val="30"/>
          <w:highlight w:val="white"/>
        </w:rPr>
      </w:pPr>
    </w:p>
    <w:p>
      <w:pPr>
        <w:spacing w:line="360" w:lineRule="auto"/>
        <w:ind w:firstLine="0" w:firstLineChars="0"/>
        <w:rPr>
          <w:rFonts w:ascii="宋体" w:hAnsi="宋体" w:cs="宋体"/>
          <w:b/>
          <w:spacing w:val="20"/>
          <w:kern w:val="0"/>
          <w:sz w:val="30"/>
          <w:szCs w:val="30"/>
          <w:highlight w:val="white"/>
        </w:rPr>
      </w:pPr>
    </w:p>
    <w:p>
      <w:pPr>
        <w:pStyle w:val="38"/>
        <w:ind w:firstLine="0" w:firstLineChars="0"/>
        <w:rPr>
          <w:rFonts w:ascii="宋体" w:hAnsi="宋体" w:cs="宋体"/>
          <w:b/>
          <w:spacing w:val="20"/>
          <w:kern w:val="0"/>
          <w:sz w:val="30"/>
          <w:szCs w:val="30"/>
          <w:highlight w:val="white"/>
        </w:rPr>
      </w:pPr>
    </w:p>
    <w:p>
      <w:pPr>
        <w:pStyle w:val="38"/>
        <w:ind w:firstLine="0" w:firstLineChars="0"/>
        <w:rPr>
          <w:rFonts w:ascii="宋体" w:hAnsi="宋体" w:cs="宋体"/>
          <w:b/>
          <w:spacing w:val="20"/>
          <w:kern w:val="0"/>
          <w:sz w:val="30"/>
          <w:szCs w:val="30"/>
          <w:highlight w:val="white"/>
        </w:rPr>
      </w:pPr>
    </w:p>
    <w:p>
      <w:pPr>
        <w:pStyle w:val="38"/>
        <w:ind w:firstLine="0" w:firstLineChars="0"/>
        <w:rPr>
          <w:rFonts w:ascii="宋体" w:hAnsi="宋体" w:cs="宋体"/>
          <w:b/>
          <w:spacing w:val="20"/>
          <w:kern w:val="0"/>
          <w:sz w:val="30"/>
          <w:szCs w:val="30"/>
          <w:highlight w:val="white"/>
        </w:rPr>
      </w:pPr>
    </w:p>
    <w:p>
      <w:pPr>
        <w:spacing w:line="360" w:lineRule="auto"/>
        <w:ind w:firstLine="843" w:firstLineChars="300"/>
        <w:rPr>
          <w:rFonts w:hint="eastAsia" w:ascii="宋体" w:hAnsi="宋体" w:eastAsia="宋体"/>
          <w:b/>
          <w:bCs/>
          <w:color w:val="auto"/>
          <w:sz w:val="28"/>
          <w:szCs w:val="28"/>
          <w:lang w:eastAsia="zh-CN"/>
        </w:rPr>
      </w:pPr>
      <w:r>
        <w:rPr>
          <w:rFonts w:hint="eastAsia" w:ascii="宋体" w:hAnsi="宋体"/>
          <w:b/>
          <w:bCs/>
          <w:color w:val="auto"/>
          <w:sz w:val="28"/>
          <w:szCs w:val="28"/>
        </w:rPr>
        <w:t>项目名称：</w:t>
      </w:r>
      <w:r>
        <w:rPr>
          <w:rFonts w:hint="eastAsia" w:ascii="宋体" w:hAnsi="宋体"/>
          <w:b/>
          <w:bCs/>
          <w:color w:val="auto"/>
          <w:sz w:val="28"/>
          <w:szCs w:val="28"/>
          <w:lang w:eastAsia="zh-CN"/>
        </w:rPr>
        <w:t>高台小区、春天嘉苑二期小区农贸市场运营商采购项目（第三次）</w:t>
      </w:r>
    </w:p>
    <w:p>
      <w:pPr>
        <w:spacing w:line="360" w:lineRule="auto"/>
        <w:ind w:firstLine="843" w:firstLineChars="300"/>
        <w:rPr>
          <w:rFonts w:hint="eastAsia" w:eastAsia="宋体"/>
          <w:color w:val="auto"/>
          <w:spacing w:val="5"/>
          <w:w w:val="95"/>
          <w:sz w:val="28"/>
          <w:szCs w:val="28"/>
          <w:lang w:eastAsia="zh-CN"/>
        </w:rPr>
      </w:pPr>
      <w:r>
        <w:rPr>
          <w:rFonts w:hint="eastAsia" w:ascii="宋体" w:hAnsi="宋体"/>
          <w:b/>
          <w:bCs/>
          <w:color w:val="auto"/>
          <w:sz w:val="28"/>
          <w:szCs w:val="28"/>
        </w:rPr>
        <w:t>项目编号：</w:t>
      </w:r>
      <w:r>
        <w:rPr>
          <w:rFonts w:hint="eastAsia" w:ascii="宋体" w:hAnsi="宋体"/>
          <w:b/>
          <w:bCs/>
          <w:color w:val="auto"/>
          <w:sz w:val="28"/>
          <w:szCs w:val="28"/>
          <w:lang w:eastAsia="zh-CN"/>
        </w:rPr>
        <w:t>NJYD-20220314</w:t>
      </w:r>
    </w:p>
    <w:p>
      <w:pPr>
        <w:pStyle w:val="97"/>
        <w:spacing w:line="365" w:lineRule="auto"/>
        <w:ind w:left="0" w:right="1423" w:firstLine="831" w:firstLineChars="300"/>
        <w:jc w:val="left"/>
        <w:outlineLvl w:val="9"/>
        <w:rPr>
          <w:rFonts w:hint="eastAsia"/>
          <w:spacing w:val="5"/>
          <w:w w:val="95"/>
          <w:sz w:val="28"/>
          <w:szCs w:val="28"/>
        </w:rPr>
      </w:pPr>
      <w:r>
        <w:rPr>
          <w:spacing w:val="5"/>
          <w:w w:val="95"/>
          <w:sz w:val="28"/>
          <w:szCs w:val="28"/>
        </w:rPr>
        <w:t>采 购 人：</w:t>
      </w:r>
      <w:r>
        <w:rPr>
          <w:rFonts w:hint="eastAsia"/>
          <w:spacing w:val="5"/>
          <w:w w:val="95"/>
          <w:sz w:val="28"/>
          <w:szCs w:val="28"/>
        </w:rPr>
        <w:t>六安市国有资产管理运营有限公司</w:t>
      </w:r>
      <w:r>
        <w:rPr>
          <w:spacing w:val="5"/>
          <w:w w:val="95"/>
          <w:sz w:val="28"/>
          <w:szCs w:val="28"/>
        </w:rPr>
        <w:t xml:space="preserve"> </w:t>
      </w:r>
    </w:p>
    <w:p>
      <w:pPr>
        <w:pStyle w:val="97"/>
        <w:spacing w:line="365" w:lineRule="auto"/>
        <w:ind w:left="0" w:right="1423" w:firstLine="831" w:firstLineChars="300"/>
        <w:jc w:val="left"/>
        <w:outlineLvl w:val="9"/>
        <w:rPr>
          <w:spacing w:val="5"/>
          <w:w w:val="95"/>
          <w:sz w:val="28"/>
          <w:szCs w:val="28"/>
        </w:rPr>
      </w:pPr>
      <w:r>
        <w:rPr>
          <w:rFonts w:hint="eastAsia"/>
          <w:spacing w:val="5"/>
          <w:w w:val="95"/>
          <w:sz w:val="28"/>
          <w:szCs w:val="28"/>
        </w:rPr>
        <w:t>采购</w:t>
      </w:r>
      <w:r>
        <w:rPr>
          <w:spacing w:val="5"/>
          <w:w w:val="95"/>
          <w:sz w:val="28"/>
          <w:szCs w:val="28"/>
        </w:rPr>
        <w:t>代理机构：</w:t>
      </w:r>
      <w:r>
        <w:rPr>
          <w:rFonts w:hint="eastAsia"/>
          <w:spacing w:val="5"/>
          <w:w w:val="95"/>
          <w:sz w:val="28"/>
          <w:szCs w:val="28"/>
          <w:lang w:eastAsia="zh-CN"/>
        </w:rPr>
        <w:t>永道工程咨询（江苏）有限公司</w:t>
      </w:r>
      <w:r>
        <w:rPr>
          <w:spacing w:val="5"/>
          <w:w w:val="95"/>
          <w:sz w:val="28"/>
          <w:szCs w:val="28"/>
        </w:rPr>
        <w:t xml:space="preserve"> </w:t>
      </w:r>
    </w:p>
    <w:p>
      <w:pPr>
        <w:pStyle w:val="97"/>
        <w:spacing w:line="365" w:lineRule="auto"/>
        <w:ind w:left="0" w:right="1423" w:firstLine="831" w:firstLineChars="300"/>
        <w:jc w:val="left"/>
        <w:outlineLvl w:val="9"/>
        <w:rPr>
          <w:spacing w:val="5"/>
          <w:w w:val="95"/>
          <w:sz w:val="28"/>
          <w:szCs w:val="28"/>
        </w:rPr>
      </w:pPr>
      <w:r>
        <w:rPr>
          <w:spacing w:val="5"/>
          <w:w w:val="95"/>
          <w:sz w:val="28"/>
          <w:szCs w:val="28"/>
        </w:rPr>
        <w:t>采购时间：</w:t>
      </w:r>
      <w:r>
        <w:rPr>
          <w:rFonts w:hint="eastAsia"/>
          <w:spacing w:val="5"/>
          <w:w w:val="95"/>
          <w:sz w:val="28"/>
          <w:szCs w:val="28"/>
          <w:lang w:val="en-US" w:eastAsia="zh-CN"/>
        </w:rPr>
        <w:t>2022</w:t>
      </w:r>
      <w:r>
        <w:rPr>
          <w:spacing w:val="5"/>
          <w:w w:val="95"/>
          <w:sz w:val="28"/>
          <w:szCs w:val="28"/>
        </w:rPr>
        <w:t>年</w:t>
      </w:r>
      <w:r>
        <w:rPr>
          <w:rFonts w:hint="eastAsia"/>
          <w:spacing w:val="5"/>
          <w:w w:val="95"/>
          <w:sz w:val="28"/>
          <w:szCs w:val="28"/>
          <w:lang w:val="en-US" w:eastAsia="zh-CN"/>
        </w:rPr>
        <w:t>11</w:t>
      </w:r>
      <w:r>
        <w:rPr>
          <w:spacing w:val="5"/>
          <w:w w:val="95"/>
          <w:sz w:val="28"/>
          <w:szCs w:val="28"/>
        </w:rPr>
        <w:t xml:space="preserve">月 </w:t>
      </w:r>
    </w:p>
    <w:p>
      <w:pPr>
        <w:tabs>
          <w:tab w:val="left" w:pos="4620"/>
        </w:tabs>
        <w:spacing w:line="500" w:lineRule="exact"/>
        <w:jc w:val="center"/>
        <w:rPr>
          <w:rFonts w:hint="eastAsia" w:ascii="黑体" w:hAnsi="宋体" w:eastAsia="黑体"/>
          <w:b/>
          <w:sz w:val="24"/>
          <w:szCs w:val="24"/>
        </w:rPr>
      </w:pPr>
      <w:r>
        <w:rPr>
          <w:rFonts w:hint="eastAsia" w:ascii="黑体" w:hAnsi="宋体" w:eastAsia="黑体"/>
          <w:b/>
          <w:sz w:val="24"/>
          <w:szCs w:val="24"/>
        </w:rPr>
        <w:br w:type="page"/>
      </w:r>
      <w:r>
        <w:rPr>
          <w:rFonts w:hint="eastAsia" w:ascii="黑体" w:hAnsi="宋体" w:eastAsia="黑体"/>
          <w:b/>
          <w:sz w:val="32"/>
          <w:szCs w:val="32"/>
        </w:rPr>
        <w:t>目  录</w:t>
      </w:r>
    </w:p>
    <w:p>
      <w:pPr>
        <w:pStyle w:val="26"/>
        <w:tabs>
          <w:tab w:val="right" w:leader="dot" w:pos="9413"/>
        </w:tabs>
        <w:spacing w:before="0" w:after="0" w:line="480" w:lineRule="exact"/>
        <w:rPr>
          <w:b/>
        </w:rPr>
      </w:pPr>
      <w:bookmarkStart w:id="0" w:name="_Hlt526418134"/>
      <w:bookmarkEnd w:id="0"/>
      <w:bookmarkStart w:id="1" w:name="_Hlt533241375"/>
      <w:bookmarkEnd w:id="1"/>
      <w:bookmarkStart w:id="2" w:name="_Hlt519045295"/>
      <w:bookmarkEnd w:id="2"/>
      <w:r>
        <w:rPr>
          <w:rFonts w:ascii="宋体" w:hAnsi="宋体"/>
          <w:b/>
          <w:bCs/>
        </w:rPr>
        <w:fldChar w:fldCharType="begin"/>
      </w:r>
      <w:r>
        <w:rPr>
          <w:rFonts w:ascii="宋体" w:hAnsi="宋体"/>
          <w:b/>
          <w:bCs/>
        </w:rPr>
        <w:instrText xml:space="preserve"> </w:instrText>
      </w:r>
      <w:r>
        <w:rPr>
          <w:rFonts w:hint="eastAsia" w:ascii="宋体" w:hAnsi="宋体"/>
          <w:b/>
          <w:bCs/>
        </w:rPr>
        <w:instrText xml:space="preserve">TOC \o "1-3" \h \z</w:instrText>
      </w:r>
      <w:r>
        <w:rPr>
          <w:rFonts w:ascii="宋体" w:hAnsi="宋体"/>
          <w:b/>
          <w:bCs/>
        </w:rPr>
        <w:instrText xml:space="preserve"> </w:instrText>
      </w:r>
      <w:r>
        <w:rPr>
          <w:rFonts w:ascii="宋体" w:hAnsi="宋体"/>
          <w:b/>
          <w:bCs/>
        </w:rPr>
        <w:fldChar w:fldCharType="separate"/>
      </w:r>
      <w:r>
        <w:rPr>
          <w:rFonts w:ascii="宋体" w:hAnsi="宋体"/>
          <w:b/>
        </w:rPr>
        <w:fldChar w:fldCharType="begin"/>
      </w:r>
      <w:r>
        <w:rPr>
          <w:rFonts w:ascii="宋体" w:hAnsi="宋体"/>
          <w:b/>
        </w:rPr>
        <w:instrText xml:space="preserve"> HYPERLINK \l _Toc16221 </w:instrText>
      </w:r>
      <w:r>
        <w:rPr>
          <w:rFonts w:ascii="宋体" w:hAnsi="宋体"/>
          <w:b/>
        </w:rPr>
        <w:fldChar w:fldCharType="separate"/>
      </w:r>
      <w:r>
        <w:rPr>
          <w:rFonts w:hint="eastAsia" w:ascii="宋体" w:hAnsi="宋体"/>
          <w:b/>
        </w:rPr>
        <w:t xml:space="preserve">第一章 </w:t>
      </w:r>
      <w:r>
        <w:rPr>
          <w:rFonts w:hint="eastAsia" w:ascii="宋体" w:hAnsi="宋体" w:cs="宋体"/>
          <w:b/>
        </w:rPr>
        <w:t>招标公告</w:t>
      </w:r>
      <w:r>
        <w:rPr>
          <w:b/>
        </w:rPr>
        <w:tab/>
      </w:r>
      <w:r>
        <w:rPr>
          <w:rFonts w:hint="eastAsia"/>
          <w:b/>
        </w:rPr>
        <w:t>3</w:t>
      </w:r>
      <w:r>
        <w:rPr>
          <w:rFonts w:ascii="宋体" w:hAnsi="宋体"/>
          <w:b/>
        </w:rPr>
        <w:fldChar w:fldCharType="end"/>
      </w:r>
    </w:p>
    <w:p>
      <w:pPr>
        <w:pStyle w:val="31"/>
        <w:tabs>
          <w:tab w:val="right" w:leader="dot" w:pos="9413"/>
        </w:tabs>
        <w:spacing w:line="480" w:lineRule="exact"/>
        <w:ind w:left="0"/>
        <w:rPr>
          <w:rFonts w:ascii="宋体" w:hAnsi="宋体"/>
          <w:b/>
          <w:caps/>
          <w:smallCaps w:val="0"/>
        </w:rPr>
      </w:pPr>
      <w:r>
        <w:rPr>
          <w:rFonts w:ascii="宋体" w:hAnsi="宋体"/>
          <w:b/>
          <w:caps/>
          <w:smallCaps w:val="0"/>
        </w:rPr>
        <w:fldChar w:fldCharType="begin"/>
      </w:r>
      <w:r>
        <w:rPr>
          <w:rFonts w:ascii="宋体" w:hAnsi="宋体"/>
          <w:b/>
          <w:caps/>
          <w:smallCaps w:val="0"/>
        </w:rPr>
        <w:instrText xml:space="preserve"> HYPERLINK \l _Toc12359 </w:instrText>
      </w:r>
      <w:r>
        <w:rPr>
          <w:rFonts w:ascii="宋体" w:hAnsi="宋体"/>
          <w:b/>
          <w:caps/>
          <w:smallCaps w:val="0"/>
        </w:rPr>
        <w:fldChar w:fldCharType="separate"/>
      </w:r>
      <w:r>
        <w:rPr>
          <w:rFonts w:hint="eastAsia" w:ascii="宋体" w:hAnsi="宋体"/>
          <w:b/>
          <w:caps/>
          <w:smallCaps w:val="0"/>
        </w:rPr>
        <w:t>第二章 投标人须知前附表</w:t>
      </w:r>
      <w:r>
        <w:rPr>
          <w:rFonts w:ascii="宋体" w:hAnsi="宋体"/>
          <w:b/>
          <w:caps/>
          <w:smallCaps w:val="0"/>
        </w:rPr>
        <w:tab/>
      </w:r>
      <w:r>
        <w:rPr>
          <w:rFonts w:hint="eastAsia" w:ascii="宋体" w:hAnsi="宋体"/>
          <w:b/>
          <w:caps/>
          <w:smallCaps w:val="0"/>
        </w:rPr>
        <w:t>7</w:t>
      </w:r>
      <w:r>
        <w:rPr>
          <w:rFonts w:ascii="宋体" w:hAnsi="宋体"/>
          <w:b/>
          <w:caps/>
          <w:smallCaps w:val="0"/>
        </w:rPr>
        <w:fldChar w:fldCharType="end"/>
      </w:r>
    </w:p>
    <w:p>
      <w:pPr>
        <w:pStyle w:val="31"/>
        <w:tabs>
          <w:tab w:val="right" w:leader="dot" w:pos="9413"/>
        </w:tabs>
        <w:spacing w:line="480" w:lineRule="exact"/>
        <w:ind w:left="0"/>
        <w:rPr>
          <w:rFonts w:ascii="宋体" w:hAnsi="宋体"/>
          <w:bCs/>
          <w:caps/>
          <w:smallCaps w:val="0"/>
        </w:rPr>
      </w:pPr>
      <w:r>
        <w:rPr>
          <w:rFonts w:ascii="宋体" w:hAnsi="宋体"/>
          <w:b/>
          <w:caps/>
          <w:smallCaps w:val="0"/>
        </w:rPr>
        <w:fldChar w:fldCharType="begin"/>
      </w:r>
      <w:r>
        <w:rPr>
          <w:rFonts w:ascii="宋体" w:hAnsi="宋体"/>
          <w:b/>
          <w:caps/>
          <w:smallCaps w:val="0"/>
        </w:rPr>
        <w:instrText xml:space="preserve"> HYPERLINK \l _Toc26422 </w:instrText>
      </w:r>
      <w:r>
        <w:rPr>
          <w:rFonts w:ascii="宋体" w:hAnsi="宋体"/>
          <w:b/>
          <w:caps/>
          <w:smallCaps w:val="0"/>
        </w:rPr>
        <w:fldChar w:fldCharType="separate"/>
      </w:r>
      <w:r>
        <w:rPr>
          <w:rFonts w:hint="eastAsia" w:ascii="宋体" w:hAnsi="宋体"/>
          <w:b/>
          <w:caps/>
          <w:smallCaps w:val="0"/>
        </w:rPr>
        <w:t>第三章 投标人须知</w:t>
      </w:r>
      <w:r>
        <w:rPr>
          <w:rFonts w:ascii="宋体" w:hAnsi="宋体"/>
          <w:b/>
          <w:caps/>
          <w:smallCaps w:val="0"/>
        </w:rPr>
        <w:tab/>
      </w:r>
      <w:r>
        <w:rPr>
          <w:rFonts w:ascii="宋体" w:hAnsi="宋体"/>
          <w:b/>
          <w:caps/>
          <w:smallCaps w:val="0"/>
        </w:rPr>
        <w:fldChar w:fldCharType="begin"/>
      </w:r>
      <w:r>
        <w:rPr>
          <w:rFonts w:ascii="宋体" w:hAnsi="宋体"/>
          <w:b/>
          <w:caps/>
          <w:smallCaps w:val="0"/>
        </w:rPr>
        <w:instrText xml:space="preserve"> PAGEREF _Toc26422 </w:instrText>
      </w:r>
      <w:r>
        <w:rPr>
          <w:rFonts w:ascii="宋体" w:hAnsi="宋体"/>
          <w:b/>
          <w:caps/>
          <w:smallCaps w:val="0"/>
        </w:rPr>
        <w:fldChar w:fldCharType="separate"/>
      </w:r>
      <w:r>
        <w:rPr>
          <w:rFonts w:ascii="宋体" w:hAnsi="宋体"/>
          <w:b/>
          <w:caps/>
          <w:smallCaps w:val="0"/>
        </w:rPr>
        <w:t>10</w:t>
      </w:r>
      <w:r>
        <w:rPr>
          <w:rFonts w:ascii="宋体" w:hAnsi="宋体"/>
          <w:b/>
          <w:caps/>
          <w:smallCaps w:val="0"/>
        </w:rPr>
        <w:fldChar w:fldCharType="end"/>
      </w:r>
      <w:r>
        <w:rPr>
          <w:rFonts w:ascii="宋体" w:hAnsi="宋体"/>
          <w:b/>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_Toc32537 </w:instrText>
      </w:r>
      <w:r>
        <w:rPr>
          <w:rFonts w:ascii="宋体" w:hAnsi="宋体"/>
          <w:bCs/>
          <w:caps/>
          <w:smallCaps w:val="0"/>
        </w:rPr>
        <w:fldChar w:fldCharType="separate"/>
      </w:r>
      <w:r>
        <w:rPr>
          <w:rFonts w:hint="eastAsia" w:ascii="宋体" w:hAnsi="宋体"/>
          <w:bCs/>
          <w:caps/>
          <w:smallCaps w:val="0"/>
        </w:rPr>
        <w:t>一．总    则</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_Toc32537 </w:instrText>
      </w:r>
      <w:r>
        <w:rPr>
          <w:rFonts w:ascii="宋体" w:hAnsi="宋体"/>
          <w:bCs/>
          <w:caps/>
          <w:smallCaps w:val="0"/>
        </w:rPr>
        <w:fldChar w:fldCharType="separate"/>
      </w:r>
      <w:r>
        <w:rPr>
          <w:rFonts w:ascii="宋体" w:hAnsi="宋体"/>
          <w:bCs/>
          <w:caps/>
          <w:smallCaps w:val="0"/>
        </w:rPr>
        <w:t>10</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_Toc13392 </w:instrText>
      </w:r>
      <w:r>
        <w:rPr>
          <w:rFonts w:ascii="宋体" w:hAnsi="宋体"/>
          <w:bCs/>
          <w:caps/>
          <w:smallCaps w:val="0"/>
        </w:rPr>
        <w:fldChar w:fldCharType="separate"/>
      </w:r>
      <w:r>
        <w:rPr>
          <w:rFonts w:hint="eastAsia" w:ascii="宋体" w:hAnsi="宋体"/>
          <w:bCs/>
          <w:caps/>
          <w:smallCaps w:val="0"/>
        </w:rPr>
        <w:t>二．招标文件</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_Toc13392 </w:instrText>
      </w:r>
      <w:r>
        <w:rPr>
          <w:rFonts w:ascii="宋体" w:hAnsi="宋体"/>
          <w:bCs/>
          <w:caps/>
          <w:smallCaps w:val="0"/>
        </w:rPr>
        <w:fldChar w:fldCharType="separate"/>
      </w:r>
      <w:r>
        <w:rPr>
          <w:rFonts w:ascii="宋体" w:hAnsi="宋体"/>
          <w:bCs/>
          <w:caps/>
          <w:smallCaps w:val="0"/>
        </w:rPr>
        <w:t>12</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_Toc17721 </w:instrText>
      </w:r>
      <w:r>
        <w:rPr>
          <w:rFonts w:ascii="宋体" w:hAnsi="宋体"/>
          <w:bCs/>
          <w:caps/>
          <w:smallCaps w:val="0"/>
        </w:rPr>
        <w:fldChar w:fldCharType="separate"/>
      </w:r>
      <w:r>
        <w:rPr>
          <w:rFonts w:hint="eastAsia" w:ascii="宋体" w:hAnsi="宋体"/>
          <w:bCs/>
          <w:caps/>
          <w:smallCaps w:val="0"/>
        </w:rPr>
        <w:t>三．投标文件的编制</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_Toc17721 </w:instrText>
      </w:r>
      <w:r>
        <w:rPr>
          <w:rFonts w:ascii="宋体" w:hAnsi="宋体"/>
          <w:bCs/>
          <w:caps/>
          <w:smallCaps w:val="0"/>
        </w:rPr>
        <w:fldChar w:fldCharType="separate"/>
      </w:r>
      <w:r>
        <w:rPr>
          <w:rFonts w:ascii="宋体" w:hAnsi="宋体"/>
          <w:bCs/>
          <w:caps/>
          <w:smallCaps w:val="0"/>
        </w:rPr>
        <w:t>12</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_Toc19264 </w:instrText>
      </w:r>
      <w:r>
        <w:rPr>
          <w:rFonts w:ascii="宋体" w:hAnsi="宋体"/>
          <w:bCs/>
          <w:caps/>
          <w:smallCaps w:val="0"/>
        </w:rPr>
        <w:fldChar w:fldCharType="separate"/>
      </w:r>
      <w:r>
        <w:rPr>
          <w:rFonts w:hint="eastAsia" w:ascii="宋体" w:hAnsi="宋体"/>
          <w:bCs/>
          <w:caps/>
          <w:smallCaps w:val="0"/>
        </w:rPr>
        <w:t>四．投标文件的递交</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_Toc19264 </w:instrText>
      </w:r>
      <w:r>
        <w:rPr>
          <w:rFonts w:ascii="宋体" w:hAnsi="宋体"/>
          <w:bCs/>
          <w:caps/>
          <w:smallCaps w:val="0"/>
        </w:rPr>
        <w:fldChar w:fldCharType="separate"/>
      </w:r>
      <w:r>
        <w:rPr>
          <w:rFonts w:ascii="宋体" w:hAnsi="宋体"/>
          <w:bCs/>
          <w:caps/>
          <w:smallCaps w:val="0"/>
        </w:rPr>
        <w:t>14</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_Toc28570 </w:instrText>
      </w:r>
      <w:r>
        <w:rPr>
          <w:rFonts w:ascii="宋体" w:hAnsi="宋体"/>
          <w:bCs/>
          <w:caps/>
          <w:smallCaps w:val="0"/>
        </w:rPr>
        <w:fldChar w:fldCharType="separate"/>
      </w:r>
      <w:r>
        <w:rPr>
          <w:rFonts w:hint="eastAsia" w:ascii="宋体" w:hAnsi="宋体"/>
          <w:bCs/>
          <w:caps/>
          <w:smallCaps w:val="0"/>
        </w:rPr>
        <w:t>五．开标与评标</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_Toc28570 </w:instrText>
      </w:r>
      <w:r>
        <w:rPr>
          <w:rFonts w:ascii="宋体" w:hAnsi="宋体"/>
          <w:bCs/>
          <w:caps/>
          <w:smallCaps w:val="0"/>
        </w:rPr>
        <w:fldChar w:fldCharType="separate"/>
      </w:r>
      <w:r>
        <w:rPr>
          <w:rFonts w:ascii="宋体" w:hAnsi="宋体"/>
          <w:bCs/>
          <w:caps/>
          <w:smallCaps w:val="0"/>
        </w:rPr>
        <w:t>15</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_Toc32048 </w:instrText>
      </w:r>
      <w:r>
        <w:rPr>
          <w:rFonts w:ascii="宋体" w:hAnsi="宋体"/>
          <w:bCs/>
          <w:caps/>
          <w:smallCaps w:val="0"/>
        </w:rPr>
        <w:fldChar w:fldCharType="separate"/>
      </w:r>
      <w:r>
        <w:rPr>
          <w:rFonts w:hint="eastAsia" w:ascii="宋体" w:hAnsi="宋体"/>
          <w:bCs/>
          <w:caps/>
          <w:smallCaps w:val="0"/>
        </w:rPr>
        <w:t>六．定标与签订合同</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_Toc32048 </w:instrText>
      </w:r>
      <w:r>
        <w:rPr>
          <w:rFonts w:ascii="宋体" w:hAnsi="宋体"/>
          <w:bCs/>
          <w:caps/>
          <w:smallCaps w:val="0"/>
        </w:rPr>
        <w:fldChar w:fldCharType="separate"/>
      </w:r>
      <w:r>
        <w:rPr>
          <w:rFonts w:ascii="宋体" w:hAnsi="宋体"/>
          <w:bCs/>
          <w:caps/>
          <w:smallCaps w:val="0"/>
        </w:rPr>
        <w:t>17</w:t>
      </w:r>
      <w:r>
        <w:rPr>
          <w:rFonts w:ascii="宋体" w:hAnsi="宋体"/>
          <w:bCs/>
          <w:caps/>
          <w:smallCaps w:val="0"/>
        </w:rPr>
        <w:fldChar w:fldCharType="end"/>
      </w:r>
      <w:r>
        <w:rPr>
          <w:rFonts w:ascii="宋体" w:hAnsi="宋体"/>
          <w:bCs/>
          <w:caps/>
          <w:smallCaps w:val="0"/>
        </w:rPr>
        <w:fldChar w:fldCharType="end"/>
      </w:r>
    </w:p>
    <w:p>
      <w:pPr>
        <w:pStyle w:val="26"/>
        <w:tabs>
          <w:tab w:val="right" w:leader="dot" w:pos="9413"/>
        </w:tabs>
        <w:spacing w:before="0" w:after="0" w:line="480" w:lineRule="exact"/>
        <w:rPr>
          <w:rFonts w:ascii="宋体" w:hAnsi="宋体"/>
          <w:b/>
        </w:rPr>
      </w:pPr>
      <w:r>
        <w:rPr>
          <w:rFonts w:ascii="宋体" w:hAnsi="宋体"/>
          <w:b/>
        </w:rPr>
        <w:fldChar w:fldCharType="begin"/>
      </w:r>
      <w:r>
        <w:rPr>
          <w:rFonts w:ascii="宋体" w:hAnsi="宋体"/>
          <w:b/>
        </w:rPr>
        <w:instrText xml:space="preserve"> HYPERLINK \l _Toc19122 </w:instrText>
      </w:r>
      <w:r>
        <w:rPr>
          <w:rFonts w:ascii="宋体" w:hAnsi="宋体"/>
          <w:b/>
        </w:rPr>
        <w:fldChar w:fldCharType="separate"/>
      </w:r>
      <w:r>
        <w:rPr>
          <w:rFonts w:hint="eastAsia" w:ascii="宋体" w:hAnsi="宋体"/>
          <w:b/>
        </w:rPr>
        <w:t>第四章 评标办法</w:t>
      </w:r>
      <w:r>
        <w:rPr>
          <w:rFonts w:ascii="宋体" w:hAnsi="宋体"/>
          <w:b/>
        </w:rPr>
        <w:tab/>
      </w:r>
      <w:r>
        <w:rPr>
          <w:rFonts w:ascii="宋体" w:hAnsi="宋体"/>
          <w:b/>
        </w:rPr>
        <w:fldChar w:fldCharType="begin"/>
      </w:r>
      <w:r>
        <w:rPr>
          <w:rFonts w:ascii="宋体" w:hAnsi="宋体"/>
          <w:b/>
        </w:rPr>
        <w:instrText xml:space="preserve"> PAGEREF _Toc19122 </w:instrText>
      </w:r>
      <w:r>
        <w:rPr>
          <w:rFonts w:ascii="宋体" w:hAnsi="宋体"/>
          <w:b/>
        </w:rPr>
        <w:fldChar w:fldCharType="separate"/>
      </w:r>
      <w:r>
        <w:rPr>
          <w:rFonts w:ascii="宋体" w:hAnsi="宋体"/>
          <w:b/>
        </w:rPr>
        <w:t>20</w:t>
      </w:r>
      <w:r>
        <w:rPr>
          <w:rFonts w:ascii="宋体" w:hAnsi="宋体"/>
          <w:b/>
        </w:rPr>
        <w:fldChar w:fldCharType="end"/>
      </w:r>
      <w:r>
        <w:rPr>
          <w:rFonts w:ascii="宋体" w:hAnsi="宋体"/>
          <w:b/>
        </w:rPr>
        <w:fldChar w:fldCharType="end"/>
      </w:r>
    </w:p>
    <w:p>
      <w:pPr>
        <w:pStyle w:val="26"/>
        <w:tabs>
          <w:tab w:val="right" w:leader="dot" w:pos="9413"/>
        </w:tabs>
        <w:spacing w:before="0" w:after="0" w:line="480" w:lineRule="exact"/>
        <w:rPr>
          <w:rFonts w:ascii="宋体" w:hAnsi="宋体"/>
          <w:b/>
        </w:rPr>
      </w:pPr>
      <w:r>
        <w:rPr>
          <w:rFonts w:ascii="宋体" w:hAnsi="宋体"/>
          <w:b/>
        </w:rPr>
        <w:fldChar w:fldCharType="begin"/>
      </w:r>
      <w:r>
        <w:rPr>
          <w:rFonts w:ascii="宋体" w:hAnsi="宋体"/>
          <w:b/>
        </w:rPr>
        <w:instrText xml:space="preserve"> HYPERLINK \l _Toc3278 </w:instrText>
      </w:r>
      <w:r>
        <w:rPr>
          <w:rFonts w:ascii="宋体" w:hAnsi="宋体"/>
          <w:b/>
        </w:rPr>
        <w:fldChar w:fldCharType="separate"/>
      </w:r>
      <w:r>
        <w:rPr>
          <w:rFonts w:hint="eastAsia" w:ascii="宋体" w:hAnsi="宋体"/>
          <w:b/>
        </w:rPr>
        <w:t>第五章 采购合同</w:t>
      </w:r>
      <w:r>
        <w:rPr>
          <w:rFonts w:ascii="宋体" w:hAnsi="宋体"/>
          <w:b/>
        </w:rPr>
        <w:tab/>
      </w:r>
      <w:r>
        <w:rPr>
          <w:rFonts w:ascii="宋体" w:hAnsi="宋体"/>
          <w:b/>
        </w:rPr>
        <w:fldChar w:fldCharType="begin"/>
      </w:r>
      <w:r>
        <w:rPr>
          <w:rFonts w:ascii="宋体" w:hAnsi="宋体"/>
          <w:b/>
        </w:rPr>
        <w:instrText xml:space="preserve"> PAGEREF _Toc3278 </w:instrText>
      </w:r>
      <w:r>
        <w:rPr>
          <w:rFonts w:ascii="宋体" w:hAnsi="宋体"/>
          <w:b/>
        </w:rPr>
        <w:fldChar w:fldCharType="separate"/>
      </w:r>
      <w:r>
        <w:rPr>
          <w:rFonts w:ascii="宋体" w:hAnsi="宋体"/>
          <w:b/>
        </w:rPr>
        <w:t>26</w:t>
      </w:r>
      <w:r>
        <w:rPr>
          <w:rFonts w:ascii="宋体" w:hAnsi="宋体"/>
          <w:b/>
        </w:rPr>
        <w:fldChar w:fldCharType="end"/>
      </w:r>
      <w:r>
        <w:rPr>
          <w:rFonts w:ascii="宋体" w:hAnsi="宋体"/>
          <w:b/>
        </w:rPr>
        <w:fldChar w:fldCharType="end"/>
      </w:r>
    </w:p>
    <w:p>
      <w:pPr>
        <w:pStyle w:val="26"/>
        <w:tabs>
          <w:tab w:val="right" w:leader="dot" w:pos="9413"/>
        </w:tabs>
        <w:spacing w:before="0" w:after="0" w:line="480" w:lineRule="exact"/>
        <w:rPr>
          <w:rFonts w:ascii="宋体" w:hAnsi="宋体"/>
          <w:bCs/>
        </w:rPr>
      </w:pPr>
      <w:r>
        <w:rPr>
          <w:rFonts w:ascii="宋体" w:hAnsi="宋体"/>
          <w:b/>
        </w:rPr>
        <w:fldChar w:fldCharType="begin"/>
      </w:r>
      <w:r>
        <w:rPr>
          <w:rFonts w:ascii="宋体" w:hAnsi="宋体"/>
          <w:b/>
        </w:rPr>
        <w:instrText xml:space="preserve"> HYPERLINK \l _Toc24131 </w:instrText>
      </w:r>
      <w:r>
        <w:rPr>
          <w:rFonts w:ascii="宋体" w:hAnsi="宋体"/>
          <w:b/>
        </w:rPr>
        <w:fldChar w:fldCharType="separate"/>
      </w:r>
      <w:r>
        <w:rPr>
          <w:rFonts w:hint="eastAsia" w:ascii="宋体" w:hAnsi="宋体"/>
          <w:b/>
        </w:rPr>
        <w:t>第六章 采购需求</w:t>
      </w:r>
      <w:r>
        <w:rPr>
          <w:rFonts w:ascii="宋体" w:hAnsi="宋体"/>
          <w:b/>
        </w:rPr>
        <w:tab/>
      </w:r>
      <w:r>
        <w:rPr>
          <w:rFonts w:ascii="宋体" w:hAnsi="宋体"/>
          <w:b/>
        </w:rPr>
        <w:fldChar w:fldCharType="begin"/>
      </w:r>
      <w:r>
        <w:rPr>
          <w:rFonts w:ascii="宋体" w:hAnsi="宋体"/>
          <w:b/>
        </w:rPr>
        <w:instrText xml:space="preserve"> PAGEREF _Toc24131 </w:instrText>
      </w:r>
      <w:r>
        <w:rPr>
          <w:rFonts w:ascii="宋体" w:hAnsi="宋体"/>
          <w:b/>
        </w:rPr>
        <w:fldChar w:fldCharType="separate"/>
      </w:r>
      <w:r>
        <w:rPr>
          <w:rFonts w:ascii="宋体" w:hAnsi="宋体"/>
          <w:b/>
        </w:rPr>
        <w:t>27</w:t>
      </w:r>
      <w:r>
        <w:rPr>
          <w:rFonts w:ascii="宋体" w:hAnsi="宋体"/>
          <w:b/>
        </w:rPr>
        <w:fldChar w:fldCharType="end"/>
      </w:r>
      <w:r>
        <w:rPr>
          <w:rFonts w:ascii="宋体" w:hAnsi="宋体"/>
          <w:b/>
        </w:rPr>
        <w:fldChar w:fldCharType="end"/>
      </w:r>
    </w:p>
    <w:p>
      <w:pPr>
        <w:pStyle w:val="31"/>
        <w:tabs>
          <w:tab w:val="right" w:leader="dot" w:pos="9413"/>
        </w:tabs>
        <w:spacing w:line="480" w:lineRule="exact"/>
        <w:ind w:left="0"/>
        <w:rPr>
          <w:rFonts w:ascii="宋体" w:hAnsi="宋体"/>
          <w:b/>
          <w:caps/>
          <w:smallCaps w:val="0"/>
        </w:rPr>
      </w:pPr>
      <w:r>
        <w:rPr>
          <w:rFonts w:ascii="宋体" w:hAnsi="宋体"/>
          <w:b/>
          <w:caps/>
          <w:smallCaps w:val="0"/>
        </w:rPr>
        <w:fldChar w:fldCharType="begin"/>
      </w:r>
      <w:r>
        <w:rPr>
          <w:rFonts w:ascii="宋体" w:hAnsi="宋体"/>
          <w:b/>
          <w:caps/>
          <w:smallCaps w:val="0"/>
        </w:rPr>
        <w:instrText xml:space="preserve"> HYPERLINK \l _Toc7031 </w:instrText>
      </w:r>
      <w:r>
        <w:rPr>
          <w:rFonts w:ascii="宋体" w:hAnsi="宋体"/>
          <w:b/>
          <w:caps/>
          <w:smallCaps w:val="0"/>
        </w:rPr>
        <w:fldChar w:fldCharType="separate"/>
      </w:r>
      <w:r>
        <w:rPr>
          <w:rFonts w:hint="eastAsia" w:ascii="宋体" w:hAnsi="宋体"/>
          <w:b/>
          <w:caps/>
          <w:smallCaps w:val="0"/>
        </w:rPr>
        <w:t>第七章 投标文件格式</w:t>
      </w:r>
      <w:r>
        <w:rPr>
          <w:rFonts w:ascii="宋体" w:hAnsi="宋体"/>
          <w:b/>
          <w:caps/>
          <w:smallCaps w:val="0"/>
        </w:rPr>
        <w:tab/>
      </w:r>
      <w:r>
        <w:rPr>
          <w:rFonts w:ascii="宋体" w:hAnsi="宋体"/>
          <w:b/>
          <w:caps/>
          <w:smallCaps w:val="0"/>
        </w:rPr>
        <w:fldChar w:fldCharType="begin"/>
      </w:r>
      <w:r>
        <w:rPr>
          <w:rFonts w:ascii="宋体" w:hAnsi="宋体"/>
          <w:b/>
          <w:caps/>
          <w:smallCaps w:val="0"/>
        </w:rPr>
        <w:instrText xml:space="preserve"> PAGEREF _Toc7031 </w:instrText>
      </w:r>
      <w:r>
        <w:rPr>
          <w:rFonts w:ascii="宋体" w:hAnsi="宋体"/>
          <w:b/>
          <w:caps/>
          <w:smallCaps w:val="0"/>
        </w:rPr>
        <w:fldChar w:fldCharType="separate"/>
      </w:r>
      <w:r>
        <w:rPr>
          <w:rFonts w:ascii="宋体" w:hAnsi="宋体"/>
          <w:b/>
          <w:caps/>
          <w:smallCaps w:val="0"/>
        </w:rPr>
        <w:t>28</w:t>
      </w:r>
      <w:r>
        <w:rPr>
          <w:rFonts w:ascii="宋体" w:hAnsi="宋体"/>
          <w:b/>
          <w:caps/>
          <w:smallCaps w:val="0"/>
        </w:rPr>
        <w:fldChar w:fldCharType="end"/>
      </w:r>
      <w:r>
        <w:rPr>
          <w:rFonts w:ascii="宋体" w:hAnsi="宋体"/>
          <w:b/>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_Toc9298 </w:instrText>
      </w:r>
      <w:r>
        <w:rPr>
          <w:rFonts w:ascii="宋体" w:hAnsi="宋体"/>
          <w:bCs/>
          <w:caps/>
          <w:smallCaps w:val="0"/>
        </w:rPr>
        <w:fldChar w:fldCharType="separate"/>
      </w:r>
      <w:r>
        <w:rPr>
          <w:rFonts w:hint="eastAsia" w:ascii="宋体" w:hAnsi="宋体"/>
          <w:bCs/>
          <w:caps/>
          <w:smallCaps w:val="0"/>
        </w:rPr>
        <w:t>一、投标保证金</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_Toc9298 </w:instrText>
      </w:r>
      <w:r>
        <w:rPr>
          <w:rFonts w:ascii="宋体" w:hAnsi="宋体"/>
          <w:bCs/>
          <w:caps/>
          <w:smallCaps w:val="0"/>
        </w:rPr>
        <w:fldChar w:fldCharType="separate"/>
      </w:r>
      <w:r>
        <w:rPr>
          <w:rFonts w:ascii="宋体" w:hAnsi="宋体"/>
          <w:bCs/>
          <w:caps/>
          <w:smallCaps w:val="0"/>
        </w:rPr>
        <w:t>30</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_Toc2257 </w:instrText>
      </w:r>
      <w:r>
        <w:rPr>
          <w:rFonts w:ascii="宋体" w:hAnsi="宋体"/>
          <w:bCs/>
          <w:caps/>
          <w:smallCaps w:val="0"/>
        </w:rPr>
        <w:fldChar w:fldCharType="separate"/>
      </w:r>
      <w:r>
        <w:rPr>
          <w:rFonts w:hint="eastAsia" w:ascii="宋体" w:hAnsi="宋体"/>
          <w:bCs/>
          <w:caps/>
          <w:smallCaps w:val="0"/>
        </w:rPr>
        <w:t>二、营业执照</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_Toc2257 </w:instrText>
      </w:r>
      <w:r>
        <w:rPr>
          <w:rFonts w:ascii="宋体" w:hAnsi="宋体"/>
          <w:bCs/>
          <w:caps/>
          <w:smallCaps w:val="0"/>
        </w:rPr>
        <w:fldChar w:fldCharType="separate"/>
      </w:r>
      <w:r>
        <w:rPr>
          <w:rFonts w:ascii="宋体" w:hAnsi="宋体"/>
          <w:bCs/>
          <w:caps/>
          <w:smallCaps w:val="0"/>
        </w:rPr>
        <w:t>30</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_Toc23763 </w:instrText>
      </w:r>
      <w:r>
        <w:rPr>
          <w:rFonts w:ascii="宋体" w:hAnsi="宋体"/>
          <w:bCs/>
          <w:caps/>
          <w:smallCaps w:val="0"/>
        </w:rPr>
        <w:fldChar w:fldCharType="separate"/>
      </w:r>
      <w:r>
        <w:rPr>
          <w:rFonts w:hint="eastAsia" w:ascii="宋体" w:hAnsi="宋体"/>
          <w:bCs/>
          <w:caps/>
          <w:smallCaps w:val="0"/>
        </w:rPr>
        <w:t>三、联合体协议</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_Toc23763 </w:instrText>
      </w:r>
      <w:r>
        <w:rPr>
          <w:rFonts w:ascii="宋体" w:hAnsi="宋体"/>
          <w:bCs/>
          <w:caps/>
          <w:smallCaps w:val="0"/>
        </w:rPr>
        <w:fldChar w:fldCharType="separate"/>
      </w:r>
      <w:r>
        <w:rPr>
          <w:rFonts w:ascii="宋体" w:hAnsi="宋体"/>
          <w:bCs/>
          <w:caps/>
          <w:smallCaps w:val="0"/>
        </w:rPr>
        <w:t>30</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_Toc8253 </w:instrText>
      </w:r>
      <w:r>
        <w:rPr>
          <w:rFonts w:ascii="宋体" w:hAnsi="宋体"/>
          <w:bCs/>
          <w:caps/>
          <w:smallCaps w:val="0"/>
        </w:rPr>
        <w:fldChar w:fldCharType="separate"/>
      </w:r>
      <w:r>
        <w:rPr>
          <w:rFonts w:hint="eastAsia" w:ascii="宋体" w:hAnsi="宋体"/>
          <w:bCs/>
          <w:caps/>
          <w:smallCaps w:val="0"/>
        </w:rPr>
        <w:t>四、无重大违法记录声明函、无不良信用记录声明函</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_Toc8253 </w:instrText>
      </w:r>
      <w:r>
        <w:rPr>
          <w:rFonts w:ascii="宋体" w:hAnsi="宋体"/>
          <w:bCs/>
          <w:caps/>
          <w:smallCaps w:val="0"/>
        </w:rPr>
        <w:fldChar w:fldCharType="separate"/>
      </w:r>
      <w:r>
        <w:rPr>
          <w:rFonts w:ascii="宋体" w:hAnsi="宋体"/>
          <w:bCs/>
          <w:caps/>
          <w:smallCaps w:val="0"/>
        </w:rPr>
        <w:t>31</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_Toc3040 </w:instrText>
      </w:r>
      <w:r>
        <w:rPr>
          <w:rFonts w:ascii="宋体" w:hAnsi="宋体"/>
          <w:bCs/>
          <w:caps/>
          <w:smallCaps w:val="0"/>
        </w:rPr>
        <w:fldChar w:fldCharType="separate"/>
      </w:r>
      <w:r>
        <w:rPr>
          <w:rFonts w:hint="eastAsia" w:ascii="宋体" w:hAnsi="宋体"/>
          <w:bCs/>
          <w:caps/>
          <w:smallCaps w:val="0"/>
        </w:rPr>
        <w:t>五、投标人其他资格要求</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_Toc3040 </w:instrText>
      </w:r>
      <w:r>
        <w:rPr>
          <w:rFonts w:ascii="宋体" w:hAnsi="宋体"/>
          <w:bCs/>
          <w:caps/>
          <w:smallCaps w:val="0"/>
        </w:rPr>
        <w:fldChar w:fldCharType="separate"/>
      </w:r>
      <w:r>
        <w:rPr>
          <w:rFonts w:ascii="宋体" w:hAnsi="宋体"/>
          <w:bCs/>
          <w:caps/>
          <w:smallCaps w:val="0"/>
        </w:rPr>
        <w:t>31</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_Toc24176 </w:instrText>
      </w:r>
      <w:r>
        <w:rPr>
          <w:rFonts w:ascii="宋体" w:hAnsi="宋体"/>
          <w:bCs/>
          <w:caps/>
          <w:smallCaps w:val="0"/>
        </w:rPr>
        <w:fldChar w:fldCharType="separate"/>
      </w:r>
      <w:r>
        <w:rPr>
          <w:rFonts w:hint="eastAsia" w:ascii="宋体" w:hAnsi="宋体"/>
          <w:bCs/>
          <w:caps/>
          <w:smallCaps w:val="0"/>
        </w:rPr>
        <w:t>六、投标授权书</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_Toc24176 </w:instrText>
      </w:r>
      <w:r>
        <w:rPr>
          <w:rFonts w:ascii="宋体" w:hAnsi="宋体"/>
          <w:bCs/>
          <w:caps/>
          <w:smallCaps w:val="0"/>
        </w:rPr>
        <w:fldChar w:fldCharType="separate"/>
      </w:r>
      <w:r>
        <w:rPr>
          <w:rFonts w:ascii="宋体" w:hAnsi="宋体"/>
          <w:bCs/>
          <w:caps/>
          <w:smallCaps w:val="0"/>
        </w:rPr>
        <w:t>32</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_Toc29020 </w:instrText>
      </w:r>
      <w:r>
        <w:rPr>
          <w:rFonts w:ascii="宋体" w:hAnsi="宋体"/>
          <w:bCs/>
          <w:caps/>
          <w:smallCaps w:val="0"/>
        </w:rPr>
        <w:fldChar w:fldCharType="separate"/>
      </w:r>
      <w:r>
        <w:rPr>
          <w:rFonts w:hint="eastAsia" w:ascii="宋体" w:hAnsi="宋体"/>
          <w:bCs/>
          <w:caps/>
          <w:smallCaps w:val="0"/>
        </w:rPr>
        <w:t>七、标书响应情况</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_Toc29020 </w:instrText>
      </w:r>
      <w:r>
        <w:rPr>
          <w:rFonts w:ascii="宋体" w:hAnsi="宋体"/>
          <w:bCs/>
          <w:caps/>
          <w:smallCaps w:val="0"/>
        </w:rPr>
        <w:fldChar w:fldCharType="separate"/>
      </w:r>
      <w:r>
        <w:rPr>
          <w:rFonts w:ascii="宋体" w:hAnsi="宋体"/>
          <w:bCs/>
          <w:caps/>
          <w:smallCaps w:val="0"/>
        </w:rPr>
        <w:t>33</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_Toc20961 </w:instrText>
      </w:r>
      <w:r>
        <w:rPr>
          <w:rFonts w:ascii="宋体" w:hAnsi="宋体"/>
          <w:bCs/>
          <w:caps/>
          <w:smallCaps w:val="0"/>
        </w:rPr>
        <w:fldChar w:fldCharType="separate"/>
      </w:r>
      <w:r>
        <w:rPr>
          <w:rFonts w:hint="eastAsia" w:ascii="宋体" w:hAnsi="宋体"/>
          <w:bCs/>
          <w:caps/>
          <w:smallCaps w:val="0"/>
        </w:rPr>
        <w:t>八、技术标部分</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_Toc20961 </w:instrText>
      </w:r>
      <w:r>
        <w:rPr>
          <w:rFonts w:ascii="宋体" w:hAnsi="宋体"/>
          <w:bCs/>
          <w:caps/>
          <w:smallCaps w:val="0"/>
        </w:rPr>
        <w:fldChar w:fldCharType="separate"/>
      </w:r>
      <w:r>
        <w:rPr>
          <w:rFonts w:ascii="宋体" w:hAnsi="宋体"/>
          <w:bCs/>
          <w:caps/>
          <w:smallCaps w:val="0"/>
        </w:rPr>
        <w:t>34</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_Toc23266 </w:instrText>
      </w:r>
      <w:r>
        <w:rPr>
          <w:rFonts w:ascii="宋体" w:hAnsi="宋体"/>
          <w:bCs/>
          <w:caps/>
          <w:smallCaps w:val="0"/>
        </w:rPr>
        <w:fldChar w:fldCharType="separate"/>
      </w:r>
      <w:r>
        <w:rPr>
          <w:rFonts w:hint="eastAsia" w:ascii="宋体" w:hAnsi="宋体"/>
          <w:bCs/>
          <w:caps/>
          <w:smallCaps w:val="0"/>
        </w:rPr>
        <w:t>九、投标函</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_Toc23266 </w:instrText>
      </w:r>
      <w:r>
        <w:rPr>
          <w:rFonts w:ascii="宋体" w:hAnsi="宋体"/>
          <w:bCs/>
          <w:caps/>
          <w:smallCaps w:val="0"/>
        </w:rPr>
        <w:fldChar w:fldCharType="separate"/>
      </w:r>
      <w:r>
        <w:rPr>
          <w:rFonts w:ascii="宋体" w:hAnsi="宋体"/>
          <w:bCs/>
          <w:caps/>
          <w:smallCaps w:val="0"/>
        </w:rPr>
        <w:t>35</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_Toc7392 </w:instrText>
      </w:r>
      <w:r>
        <w:rPr>
          <w:rFonts w:ascii="宋体" w:hAnsi="宋体"/>
          <w:bCs/>
          <w:caps/>
          <w:smallCaps w:val="0"/>
        </w:rPr>
        <w:fldChar w:fldCharType="separate"/>
      </w:r>
      <w:r>
        <w:rPr>
          <w:rFonts w:hint="eastAsia" w:ascii="宋体" w:hAnsi="宋体"/>
          <w:bCs/>
          <w:caps/>
          <w:smallCaps w:val="0"/>
        </w:rPr>
        <w:t>十、开标一览表</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_Toc7392 </w:instrText>
      </w:r>
      <w:r>
        <w:rPr>
          <w:rFonts w:ascii="宋体" w:hAnsi="宋体"/>
          <w:bCs/>
          <w:caps/>
          <w:smallCaps w:val="0"/>
        </w:rPr>
        <w:fldChar w:fldCharType="separate"/>
      </w:r>
      <w:r>
        <w:rPr>
          <w:rFonts w:ascii="宋体" w:hAnsi="宋体"/>
          <w:bCs/>
          <w:caps/>
          <w:smallCaps w:val="0"/>
        </w:rPr>
        <w:t>36</w:t>
      </w:r>
      <w:r>
        <w:rPr>
          <w:rFonts w:ascii="宋体" w:hAnsi="宋体"/>
          <w:bCs/>
          <w:caps/>
          <w:smallCaps w:val="0"/>
        </w:rPr>
        <w:fldChar w:fldCharType="end"/>
      </w:r>
      <w:r>
        <w:rPr>
          <w:rFonts w:ascii="宋体" w:hAnsi="宋体"/>
          <w:bCs/>
          <w:caps/>
          <w:smallCaps w:val="0"/>
        </w:rPr>
        <w:fldChar w:fldCharType="end"/>
      </w:r>
    </w:p>
    <w:p>
      <w:pPr>
        <w:pStyle w:val="31"/>
        <w:tabs>
          <w:tab w:val="right" w:leader="dot" w:pos="9413"/>
        </w:tabs>
        <w:spacing w:line="480" w:lineRule="exact"/>
        <w:rPr>
          <w:rFonts w:ascii="宋体" w:hAnsi="宋体"/>
          <w:bCs/>
          <w:caps/>
          <w:smallCaps w:val="0"/>
        </w:rPr>
      </w:pPr>
      <w:r>
        <w:rPr>
          <w:rFonts w:ascii="宋体" w:hAnsi="宋体"/>
          <w:bCs/>
          <w:caps/>
          <w:smallCaps w:val="0"/>
        </w:rPr>
        <w:fldChar w:fldCharType="begin"/>
      </w:r>
      <w:r>
        <w:rPr>
          <w:rFonts w:ascii="宋体" w:hAnsi="宋体"/>
          <w:bCs/>
          <w:caps/>
          <w:smallCaps w:val="0"/>
        </w:rPr>
        <w:instrText xml:space="preserve"> HYPERLINK \l _Toc27091 </w:instrText>
      </w:r>
      <w:r>
        <w:rPr>
          <w:rFonts w:ascii="宋体" w:hAnsi="宋体"/>
          <w:bCs/>
          <w:caps/>
          <w:smallCaps w:val="0"/>
        </w:rPr>
        <w:fldChar w:fldCharType="separate"/>
      </w:r>
      <w:r>
        <w:rPr>
          <w:rFonts w:hint="eastAsia" w:ascii="宋体" w:hAnsi="宋体"/>
          <w:bCs/>
          <w:caps/>
          <w:smallCaps w:val="0"/>
        </w:rPr>
        <w:t>十一、投标分项报价表</w:t>
      </w:r>
      <w:r>
        <w:rPr>
          <w:rFonts w:ascii="宋体" w:hAnsi="宋体"/>
          <w:bCs/>
          <w:caps/>
          <w:smallCaps w:val="0"/>
        </w:rPr>
        <w:tab/>
      </w:r>
      <w:r>
        <w:rPr>
          <w:rFonts w:ascii="宋体" w:hAnsi="宋体"/>
          <w:bCs/>
          <w:caps/>
          <w:smallCaps w:val="0"/>
        </w:rPr>
        <w:fldChar w:fldCharType="begin"/>
      </w:r>
      <w:r>
        <w:rPr>
          <w:rFonts w:ascii="宋体" w:hAnsi="宋体"/>
          <w:bCs/>
          <w:caps/>
          <w:smallCaps w:val="0"/>
        </w:rPr>
        <w:instrText xml:space="preserve"> PAGEREF _Toc27091 </w:instrText>
      </w:r>
      <w:r>
        <w:rPr>
          <w:rFonts w:ascii="宋体" w:hAnsi="宋体"/>
          <w:bCs/>
          <w:caps/>
          <w:smallCaps w:val="0"/>
        </w:rPr>
        <w:fldChar w:fldCharType="separate"/>
      </w:r>
      <w:r>
        <w:rPr>
          <w:rFonts w:ascii="宋体" w:hAnsi="宋体"/>
          <w:bCs/>
          <w:caps/>
          <w:smallCaps w:val="0"/>
        </w:rPr>
        <w:t>37</w:t>
      </w:r>
      <w:r>
        <w:rPr>
          <w:rFonts w:ascii="宋体" w:hAnsi="宋体"/>
          <w:bCs/>
          <w:caps/>
          <w:smallCaps w:val="0"/>
        </w:rPr>
        <w:fldChar w:fldCharType="end"/>
      </w:r>
      <w:r>
        <w:rPr>
          <w:rFonts w:ascii="宋体" w:hAnsi="宋体"/>
          <w:bCs/>
          <w:caps/>
          <w:smallCaps w:val="0"/>
        </w:rPr>
        <w:fldChar w:fldCharType="end"/>
      </w:r>
    </w:p>
    <w:p>
      <w:pPr>
        <w:pStyle w:val="3"/>
        <w:spacing w:before="72" w:beforeLines="30" w:after="72" w:afterLines="30" w:line="500" w:lineRule="exact"/>
        <w:rPr>
          <w:rFonts w:hint="eastAsia" w:ascii="宋体" w:hAnsi="宋体"/>
          <w:b w:val="0"/>
          <w:bCs w:val="0"/>
          <w:caps/>
          <w:kern w:val="2"/>
          <w:sz w:val="24"/>
          <w:szCs w:val="24"/>
          <w:lang w:eastAsia="zh-CN"/>
        </w:rPr>
        <w:sectPr>
          <w:footerReference r:id="rId3" w:type="default"/>
          <w:footerReference r:id="rId4" w:type="even"/>
          <w:pgSz w:w="11907" w:h="16840"/>
          <w:pgMar w:top="1440" w:right="1247" w:bottom="1440" w:left="1247" w:header="851" w:footer="992" w:gutter="0"/>
          <w:cols w:space="720" w:num="1"/>
          <w:docGrid w:linePitch="303" w:charSpace="0"/>
        </w:sectPr>
      </w:pPr>
      <w:r>
        <w:rPr>
          <w:rFonts w:ascii="宋体" w:hAnsi="宋体"/>
          <w:bCs w:val="0"/>
          <w:kern w:val="2"/>
          <w:szCs w:val="24"/>
        </w:rPr>
        <w:fldChar w:fldCharType="end"/>
      </w:r>
    </w:p>
    <w:p>
      <w:pPr>
        <w:pStyle w:val="97"/>
        <w:adjustRightInd w:val="0"/>
        <w:snapToGrid w:val="0"/>
        <w:spacing w:line="360" w:lineRule="auto"/>
        <w:ind w:left="0" w:right="0"/>
        <w:outlineLvl w:val="0"/>
      </w:pPr>
      <w:bookmarkStart w:id="3" w:name="OLE_LINK2"/>
      <w:bookmarkStart w:id="4" w:name="OLE_LINK1"/>
      <w:bookmarkStart w:id="5" w:name="_Hlt510343011"/>
      <w:bookmarkStart w:id="6" w:name="_Hlt510342998"/>
      <w:bookmarkStart w:id="7" w:name="_Toc12359"/>
      <w:r>
        <w:rPr>
          <w:rFonts w:hint="eastAsia"/>
          <w:bCs w:val="0"/>
          <w:szCs w:val="22"/>
          <w:lang w:eastAsia="zh-CN"/>
        </w:rPr>
        <w:t>高台小区、春天嘉苑二期小区农贸市场运营商采购项目（第三次）</w:t>
      </w:r>
      <w:r>
        <w:rPr>
          <w:rFonts w:hint="eastAsia"/>
          <w:bCs w:val="0"/>
          <w:szCs w:val="22"/>
          <w:lang w:val="en-US" w:eastAsia="zh-CN"/>
        </w:rPr>
        <w:t xml:space="preserve">           </w:t>
      </w:r>
      <w:bookmarkStart w:id="111" w:name="_GoBack"/>
      <w:bookmarkEnd w:id="111"/>
      <w:r>
        <w:rPr>
          <w:w w:val="95"/>
        </w:rPr>
        <w:t>招标公告</w:t>
      </w:r>
    </w:p>
    <w:p>
      <w:pPr>
        <w:pStyle w:val="2"/>
        <w:adjustRightInd w:val="0"/>
        <w:snapToGrid w:val="0"/>
        <w:spacing w:line="540" w:lineRule="exact"/>
        <w:ind w:firstLine="0" w:firstLineChars="0"/>
        <w:rPr>
          <w:b/>
          <w:sz w:val="26"/>
        </w:rPr>
      </w:pPr>
      <w:r>
        <mc:AlternateContent>
          <mc:Choice Requires="wps">
            <w:drawing>
              <wp:anchor distT="0" distB="0" distL="0" distR="0" simplePos="0" relativeHeight="251659264" behindDoc="1" locked="0" layoutInCell="1" allowOverlap="1">
                <wp:simplePos x="0" y="0"/>
                <wp:positionH relativeFrom="page">
                  <wp:posOffset>567055</wp:posOffset>
                </wp:positionH>
                <wp:positionV relativeFrom="paragraph">
                  <wp:posOffset>27305</wp:posOffset>
                </wp:positionV>
                <wp:extent cx="6484620" cy="920750"/>
                <wp:effectExtent l="5080" t="4445" r="6350" b="8255"/>
                <wp:wrapTopAndBottom/>
                <wp:docPr id="1" name="文本框 2"/>
                <wp:cNvGraphicFramePr/>
                <a:graphic xmlns:a="http://schemas.openxmlformats.org/drawingml/2006/main">
                  <a:graphicData uri="http://schemas.microsoft.com/office/word/2010/wordprocessingShape">
                    <wps:wsp>
                      <wps:cNvSpPr txBox="1"/>
                      <wps:spPr>
                        <a:xfrm>
                          <a:off x="0" y="0"/>
                          <a:ext cx="6484620" cy="920750"/>
                        </a:xfrm>
                        <a:prstGeom prst="rect">
                          <a:avLst/>
                        </a:prstGeom>
                        <a:noFill/>
                        <a:ln w="6096" cap="flat" cmpd="sng">
                          <a:solidFill>
                            <a:srgbClr val="000000"/>
                          </a:solidFill>
                          <a:prstDash val="solid"/>
                          <a:miter/>
                          <a:headEnd type="none" w="med" len="med"/>
                          <a:tailEnd type="none" w="med" len="med"/>
                        </a:ln>
                      </wps:spPr>
                      <wps:txbx>
                        <w:txbxContent>
                          <w:p>
                            <w:pPr>
                              <w:spacing w:before="244" w:line="451" w:lineRule="auto"/>
                              <w:ind w:left="108" w:right="99" w:firstLine="482"/>
                              <w:rPr>
                                <w:rFonts w:hint="eastAsia"/>
                                <w:sz w:val="24"/>
                              </w:rPr>
                            </w:pPr>
                            <w:r>
                              <w:rPr>
                                <w:b/>
                                <w:w w:val="95"/>
                                <w:sz w:val="24"/>
                                <w:szCs w:val="24"/>
                              </w:rPr>
                              <w:t>项目概况：</w:t>
                            </w:r>
                            <w:r>
                              <w:rPr>
                                <w:rFonts w:hint="eastAsia"/>
                                <w:b/>
                                <w:bCs/>
                                <w:sz w:val="24"/>
                                <w:szCs w:val="24"/>
                                <w:lang w:eastAsia="zh-CN"/>
                              </w:rPr>
                              <w:t>高台小区、春天</w:t>
                            </w:r>
                            <w:r>
                              <w:rPr>
                                <w:rFonts w:hint="eastAsia"/>
                                <w:b/>
                                <w:bCs/>
                                <w:color w:val="000000" w:themeColor="text1"/>
                                <w:sz w:val="24"/>
                                <w:szCs w:val="24"/>
                                <w:lang w:eastAsia="zh-CN"/>
                                <w14:textFill>
                                  <w14:solidFill>
                                    <w14:schemeClr w14:val="tx1"/>
                                  </w14:solidFill>
                                </w14:textFill>
                              </w:rPr>
                              <w:t>嘉</w:t>
                            </w:r>
                            <w:r>
                              <w:rPr>
                                <w:rFonts w:hint="eastAsia"/>
                                <w:b/>
                                <w:bCs/>
                                <w:sz w:val="24"/>
                                <w:szCs w:val="24"/>
                                <w:lang w:eastAsia="zh-CN"/>
                              </w:rPr>
                              <w:t>苑二期小区农贸市场运营商采购项目（第三次）</w:t>
                            </w:r>
                            <w:r>
                              <w:rPr>
                                <w:sz w:val="24"/>
                              </w:rPr>
                              <w:t>的潜在投标人应在</w:t>
                            </w:r>
                            <w:r>
                              <w:rPr>
                                <w:rFonts w:hint="eastAsia"/>
                                <w:sz w:val="24"/>
                              </w:rPr>
                              <w:t>六安城市建设投资集团</w:t>
                            </w:r>
                            <w:r>
                              <w:rPr>
                                <w:sz w:val="24"/>
                              </w:rPr>
                              <w:t>网站</w:t>
                            </w:r>
                            <w:r>
                              <w:rPr>
                                <w:rFonts w:hint="eastAsia"/>
                                <w:sz w:val="24"/>
                              </w:rPr>
                              <w:t>（</w:t>
                            </w:r>
                            <w:r>
                              <w:rPr>
                                <w:sz w:val="24"/>
                              </w:rPr>
                              <w:t>http://www.lactgs.com</w:t>
                            </w:r>
                            <w:r>
                              <w:rPr>
                                <w:rFonts w:hint="eastAsia"/>
                                <w:sz w:val="24"/>
                              </w:rPr>
                              <w:t>）</w:t>
                            </w:r>
                            <w:r>
                              <w:rPr>
                                <w:sz w:val="24"/>
                              </w:rPr>
                              <w:t>获取招标文件。</w:t>
                            </w:r>
                          </w:p>
                          <w:p>
                            <w:pPr>
                              <w:spacing w:before="244" w:line="451" w:lineRule="auto"/>
                              <w:ind w:left="108" w:right="99" w:firstLine="482"/>
                              <w:rPr>
                                <w:rFonts w:hint="eastAsia"/>
                                <w:sz w:val="24"/>
                              </w:rPr>
                            </w:pPr>
                          </w:p>
                          <w:p>
                            <w:pPr>
                              <w:spacing w:before="244" w:line="451" w:lineRule="auto"/>
                              <w:ind w:left="108" w:right="99" w:firstLine="482"/>
                              <w:rPr>
                                <w:sz w:val="24"/>
                              </w:rPr>
                            </w:pPr>
                          </w:p>
                          <w:p>
                            <w:pPr>
                              <w:pStyle w:val="2"/>
                              <w:spacing w:before="6"/>
                              <w:ind w:left="108"/>
                            </w:pPr>
                            <w:r>
                              <w:rPr>
                                <w:spacing w:val="-13"/>
                                <w:w w:val="95"/>
                              </w:rPr>
                              <w:t xml:space="preserve">并于 </w:t>
                            </w:r>
                            <w:r>
                              <w:rPr>
                                <w:w w:val="95"/>
                              </w:rPr>
                              <w:t>2021</w:t>
                            </w:r>
                            <w:r>
                              <w:rPr>
                                <w:spacing w:val="-18"/>
                                <w:w w:val="95"/>
                              </w:rPr>
                              <w:t xml:space="preserve"> 年</w:t>
                            </w:r>
                            <w:r>
                              <w:rPr>
                                <w:spacing w:val="41"/>
                                <w:w w:val="95"/>
                                <w:u w:val="single"/>
                              </w:rPr>
                              <w:t xml:space="preserve"> </w:t>
                            </w:r>
                            <w:r>
                              <w:rPr>
                                <w:w w:val="95"/>
                                <w:u w:val="single"/>
                              </w:rPr>
                              <w:t>2</w:t>
                            </w:r>
                            <w:r>
                              <w:rPr>
                                <w:spacing w:val="42"/>
                                <w:w w:val="95"/>
                                <w:u w:val="single"/>
                              </w:rPr>
                              <w:t xml:space="preserve"> </w:t>
                            </w:r>
                            <w:r>
                              <w:rPr>
                                <w:w w:val="95"/>
                              </w:rPr>
                              <w:t>月</w:t>
                            </w:r>
                            <w:r>
                              <w:rPr>
                                <w:spacing w:val="41"/>
                                <w:w w:val="95"/>
                                <w:u w:val="single"/>
                              </w:rPr>
                              <w:t xml:space="preserve"> </w:t>
                            </w:r>
                            <w:r>
                              <w:rPr>
                                <w:w w:val="95"/>
                                <w:u w:val="single"/>
                              </w:rPr>
                              <w:t>23</w:t>
                            </w:r>
                            <w:r>
                              <w:rPr>
                                <w:spacing w:val="42"/>
                                <w:w w:val="95"/>
                                <w:u w:val="single"/>
                              </w:rPr>
                              <w:t xml:space="preserve"> </w:t>
                            </w:r>
                            <w:r>
                              <w:rPr>
                                <w:w w:val="95"/>
                              </w:rPr>
                              <w:t>日</w:t>
                            </w:r>
                            <w:r>
                              <w:rPr>
                                <w:spacing w:val="41"/>
                                <w:w w:val="95"/>
                                <w:u w:val="single"/>
                              </w:rPr>
                              <w:t xml:space="preserve"> </w:t>
                            </w:r>
                            <w:r>
                              <w:rPr>
                                <w:w w:val="95"/>
                                <w:u w:val="single"/>
                              </w:rPr>
                              <w:t>09</w:t>
                            </w:r>
                            <w:r>
                              <w:rPr>
                                <w:spacing w:val="42"/>
                                <w:w w:val="95"/>
                                <w:u w:val="single"/>
                              </w:rPr>
                              <w:t xml:space="preserve"> </w:t>
                            </w:r>
                            <w:r>
                              <w:rPr>
                                <w:w w:val="95"/>
                              </w:rPr>
                              <w:t>点</w:t>
                            </w:r>
                            <w:r>
                              <w:rPr>
                                <w:spacing w:val="41"/>
                                <w:w w:val="95"/>
                                <w:u w:val="single"/>
                              </w:rPr>
                              <w:t xml:space="preserve"> </w:t>
                            </w:r>
                            <w:r>
                              <w:rPr>
                                <w:w w:val="95"/>
                                <w:u w:val="single"/>
                              </w:rPr>
                              <w:t>00</w:t>
                            </w:r>
                            <w:r>
                              <w:rPr>
                                <w:spacing w:val="41"/>
                                <w:w w:val="95"/>
                                <w:u w:val="single"/>
                              </w:rPr>
                              <w:t xml:space="preserve"> </w:t>
                            </w:r>
                            <w:r>
                              <w:rPr>
                                <w:w w:val="95"/>
                              </w:rPr>
                              <w:t xml:space="preserve">分（北京时间）前递交投标文件。 </w:t>
                            </w:r>
                          </w:p>
                        </w:txbxContent>
                      </wps:txbx>
                      <wps:bodyPr wrap="square" lIns="0" tIns="0" rIns="0" bIns="0" upright="1"/>
                    </wps:wsp>
                  </a:graphicData>
                </a:graphic>
              </wp:anchor>
            </w:drawing>
          </mc:Choice>
          <mc:Fallback>
            <w:pict>
              <v:shape id="文本框 2" o:spid="_x0000_s1026" o:spt="202" type="#_x0000_t202" style="position:absolute;left:0pt;margin-left:44.65pt;margin-top:2.15pt;height:72.5pt;width:510.6pt;mso-position-horizontal-relative:page;mso-wrap-distance-bottom:0pt;mso-wrap-distance-top:0pt;z-index:-251657216;mso-width-relative:page;mso-height-relative:page;" filled="f" stroked="t" coordsize="21600,21600" o:gfxdata="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UEAdnVAAAACQEA&#10;AA8AAAAAAAAAAQAgAAAAIgAAAGRycy9kb3ducmV2LnhtbFBLAQIUABQAAAAIAIdO4kCjSgXNHQIA&#10;AD8EAAAOAAAAAAAAAAEAIAAAACQBAABkcnMvZTJvRG9jLnhtbFBLBQYAAAAABgAGAFkBAACzBQAA&#10;AAA=&#10;">
                <v:fill on="f" focussize="0,0"/>
                <v:stroke weight="0.48pt" color="#000000" joinstyle="miter"/>
                <v:imagedata o:title=""/>
                <o:lock v:ext="edit" aspectratio="f"/>
                <v:textbox inset="0mm,0mm,0mm,0mm">
                  <w:txbxContent>
                    <w:p>
                      <w:pPr>
                        <w:spacing w:before="244" w:line="451" w:lineRule="auto"/>
                        <w:ind w:left="108" w:right="99" w:firstLine="482"/>
                        <w:rPr>
                          <w:rFonts w:hint="eastAsia"/>
                          <w:sz w:val="24"/>
                        </w:rPr>
                      </w:pPr>
                      <w:r>
                        <w:rPr>
                          <w:b/>
                          <w:w w:val="95"/>
                          <w:sz w:val="24"/>
                          <w:szCs w:val="24"/>
                        </w:rPr>
                        <w:t>项目概况：</w:t>
                      </w:r>
                      <w:r>
                        <w:rPr>
                          <w:rFonts w:hint="eastAsia"/>
                          <w:b/>
                          <w:bCs/>
                          <w:sz w:val="24"/>
                          <w:szCs w:val="24"/>
                          <w:lang w:eastAsia="zh-CN"/>
                        </w:rPr>
                        <w:t>高台小区、春天</w:t>
                      </w:r>
                      <w:r>
                        <w:rPr>
                          <w:rFonts w:hint="eastAsia"/>
                          <w:b/>
                          <w:bCs/>
                          <w:color w:val="000000" w:themeColor="text1"/>
                          <w:sz w:val="24"/>
                          <w:szCs w:val="24"/>
                          <w:lang w:eastAsia="zh-CN"/>
                          <w14:textFill>
                            <w14:solidFill>
                              <w14:schemeClr w14:val="tx1"/>
                            </w14:solidFill>
                          </w14:textFill>
                        </w:rPr>
                        <w:t>嘉</w:t>
                      </w:r>
                      <w:r>
                        <w:rPr>
                          <w:rFonts w:hint="eastAsia"/>
                          <w:b/>
                          <w:bCs/>
                          <w:sz w:val="24"/>
                          <w:szCs w:val="24"/>
                          <w:lang w:eastAsia="zh-CN"/>
                        </w:rPr>
                        <w:t>苑二期小区农贸市场运营商采购项目（第三次）</w:t>
                      </w:r>
                      <w:r>
                        <w:rPr>
                          <w:sz w:val="24"/>
                        </w:rPr>
                        <w:t>的潜在投标人应在</w:t>
                      </w:r>
                      <w:r>
                        <w:rPr>
                          <w:rFonts w:hint="eastAsia"/>
                          <w:sz w:val="24"/>
                        </w:rPr>
                        <w:t>六安城市建设投资集团</w:t>
                      </w:r>
                      <w:r>
                        <w:rPr>
                          <w:sz w:val="24"/>
                        </w:rPr>
                        <w:t>网站</w:t>
                      </w:r>
                      <w:r>
                        <w:rPr>
                          <w:rFonts w:hint="eastAsia"/>
                          <w:sz w:val="24"/>
                        </w:rPr>
                        <w:t>（</w:t>
                      </w:r>
                      <w:r>
                        <w:rPr>
                          <w:sz w:val="24"/>
                        </w:rPr>
                        <w:t>http://www.lactgs.com</w:t>
                      </w:r>
                      <w:r>
                        <w:rPr>
                          <w:rFonts w:hint="eastAsia"/>
                          <w:sz w:val="24"/>
                        </w:rPr>
                        <w:t>）</w:t>
                      </w:r>
                      <w:r>
                        <w:rPr>
                          <w:sz w:val="24"/>
                        </w:rPr>
                        <w:t>获取招标文件。</w:t>
                      </w:r>
                    </w:p>
                    <w:p>
                      <w:pPr>
                        <w:spacing w:before="244" w:line="451" w:lineRule="auto"/>
                        <w:ind w:left="108" w:right="99" w:firstLine="482"/>
                        <w:rPr>
                          <w:rFonts w:hint="eastAsia"/>
                          <w:sz w:val="24"/>
                        </w:rPr>
                      </w:pPr>
                    </w:p>
                    <w:p>
                      <w:pPr>
                        <w:spacing w:before="244" w:line="451" w:lineRule="auto"/>
                        <w:ind w:left="108" w:right="99" w:firstLine="482"/>
                        <w:rPr>
                          <w:sz w:val="24"/>
                        </w:rPr>
                      </w:pPr>
                    </w:p>
                    <w:p>
                      <w:pPr>
                        <w:pStyle w:val="2"/>
                        <w:spacing w:before="6"/>
                        <w:ind w:left="108"/>
                      </w:pPr>
                      <w:r>
                        <w:rPr>
                          <w:spacing w:val="-13"/>
                          <w:w w:val="95"/>
                        </w:rPr>
                        <w:t xml:space="preserve">并于 </w:t>
                      </w:r>
                      <w:r>
                        <w:rPr>
                          <w:w w:val="95"/>
                        </w:rPr>
                        <w:t>2021</w:t>
                      </w:r>
                      <w:r>
                        <w:rPr>
                          <w:spacing w:val="-18"/>
                          <w:w w:val="95"/>
                        </w:rPr>
                        <w:t xml:space="preserve"> 年</w:t>
                      </w:r>
                      <w:r>
                        <w:rPr>
                          <w:spacing w:val="41"/>
                          <w:w w:val="95"/>
                          <w:u w:val="single"/>
                        </w:rPr>
                        <w:t xml:space="preserve"> </w:t>
                      </w:r>
                      <w:r>
                        <w:rPr>
                          <w:w w:val="95"/>
                          <w:u w:val="single"/>
                        </w:rPr>
                        <w:t>2</w:t>
                      </w:r>
                      <w:r>
                        <w:rPr>
                          <w:spacing w:val="42"/>
                          <w:w w:val="95"/>
                          <w:u w:val="single"/>
                        </w:rPr>
                        <w:t xml:space="preserve"> </w:t>
                      </w:r>
                      <w:r>
                        <w:rPr>
                          <w:w w:val="95"/>
                        </w:rPr>
                        <w:t>月</w:t>
                      </w:r>
                      <w:r>
                        <w:rPr>
                          <w:spacing w:val="41"/>
                          <w:w w:val="95"/>
                          <w:u w:val="single"/>
                        </w:rPr>
                        <w:t xml:space="preserve"> </w:t>
                      </w:r>
                      <w:r>
                        <w:rPr>
                          <w:w w:val="95"/>
                          <w:u w:val="single"/>
                        </w:rPr>
                        <w:t>23</w:t>
                      </w:r>
                      <w:r>
                        <w:rPr>
                          <w:spacing w:val="42"/>
                          <w:w w:val="95"/>
                          <w:u w:val="single"/>
                        </w:rPr>
                        <w:t xml:space="preserve"> </w:t>
                      </w:r>
                      <w:r>
                        <w:rPr>
                          <w:w w:val="95"/>
                        </w:rPr>
                        <w:t>日</w:t>
                      </w:r>
                      <w:r>
                        <w:rPr>
                          <w:spacing w:val="41"/>
                          <w:w w:val="95"/>
                          <w:u w:val="single"/>
                        </w:rPr>
                        <w:t xml:space="preserve"> </w:t>
                      </w:r>
                      <w:r>
                        <w:rPr>
                          <w:w w:val="95"/>
                          <w:u w:val="single"/>
                        </w:rPr>
                        <w:t>09</w:t>
                      </w:r>
                      <w:r>
                        <w:rPr>
                          <w:spacing w:val="42"/>
                          <w:w w:val="95"/>
                          <w:u w:val="single"/>
                        </w:rPr>
                        <w:t xml:space="preserve"> </w:t>
                      </w:r>
                      <w:r>
                        <w:rPr>
                          <w:w w:val="95"/>
                        </w:rPr>
                        <w:t>点</w:t>
                      </w:r>
                      <w:r>
                        <w:rPr>
                          <w:spacing w:val="41"/>
                          <w:w w:val="95"/>
                          <w:u w:val="single"/>
                        </w:rPr>
                        <w:t xml:space="preserve"> </w:t>
                      </w:r>
                      <w:r>
                        <w:rPr>
                          <w:w w:val="95"/>
                          <w:u w:val="single"/>
                        </w:rPr>
                        <w:t>00</w:t>
                      </w:r>
                      <w:r>
                        <w:rPr>
                          <w:spacing w:val="41"/>
                          <w:w w:val="95"/>
                          <w:u w:val="single"/>
                        </w:rPr>
                        <w:t xml:space="preserve"> </w:t>
                      </w:r>
                      <w:r>
                        <w:rPr>
                          <w:w w:val="95"/>
                        </w:rPr>
                        <w:t xml:space="preserve">分（北京时间）前递交投标文件。 </w:t>
                      </w:r>
                    </w:p>
                  </w:txbxContent>
                </v:textbox>
                <w10:wrap type="topAndBottom"/>
              </v:shape>
            </w:pict>
          </mc:Fallback>
        </mc:AlternateContent>
      </w:r>
    </w:p>
    <w:p>
      <w:pPr>
        <w:pStyle w:val="94"/>
        <w:adjustRightInd w:val="0"/>
        <w:snapToGrid w:val="0"/>
        <w:spacing w:line="540" w:lineRule="exact"/>
        <w:ind w:left="0" w:firstLine="482" w:firstLineChars="200"/>
        <w:jc w:val="both"/>
        <w:rPr>
          <w:b w:val="0"/>
          <w:sz w:val="21"/>
        </w:rPr>
      </w:pPr>
      <w:bookmarkStart w:id="8" w:name="一、项目基本情况"/>
      <w:bookmarkEnd w:id="8"/>
      <w:r>
        <w:t xml:space="preserve">一、项目基本情况 </w:t>
      </w:r>
    </w:p>
    <w:p>
      <w:pPr>
        <w:adjustRightInd w:val="0"/>
        <w:snapToGrid w:val="0"/>
        <w:spacing w:line="540" w:lineRule="exact"/>
        <w:ind w:firstLine="482" w:firstLineChars="200"/>
        <w:rPr>
          <w:rFonts w:hint="eastAsia" w:eastAsia="宋体"/>
          <w:b/>
          <w:lang w:eastAsia="zh-CN"/>
        </w:rPr>
      </w:pPr>
      <w:r>
        <w:rPr>
          <w:b/>
          <w:sz w:val="24"/>
        </w:rPr>
        <w:t>1、项目编号：</w:t>
      </w:r>
      <w:r>
        <w:rPr>
          <w:rFonts w:hint="eastAsia" w:ascii="宋体" w:hAnsi="宋体" w:eastAsia="宋体" w:cs="宋体"/>
          <w:b/>
          <w:bCs/>
          <w:kern w:val="0"/>
          <w:sz w:val="24"/>
          <w:szCs w:val="22"/>
          <w:lang w:eastAsia="zh-CN"/>
        </w:rPr>
        <w:t>NJYD-20220314</w:t>
      </w:r>
    </w:p>
    <w:p>
      <w:pPr>
        <w:pStyle w:val="94"/>
        <w:adjustRightInd w:val="0"/>
        <w:snapToGrid w:val="0"/>
        <w:spacing w:line="540" w:lineRule="exact"/>
        <w:ind w:left="0" w:firstLine="482" w:firstLineChars="200"/>
        <w:jc w:val="both"/>
        <w:outlineLvl w:val="9"/>
        <w:rPr>
          <w:rFonts w:hint="eastAsia" w:eastAsia="宋体"/>
          <w:b w:val="0"/>
          <w:sz w:val="21"/>
          <w:lang w:eastAsia="zh-CN"/>
        </w:rPr>
      </w:pPr>
      <w:r>
        <w:t>2、项目名称：</w:t>
      </w:r>
      <w:r>
        <w:rPr>
          <w:rFonts w:hint="eastAsia"/>
          <w:szCs w:val="22"/>
          <w:lang w:eastAsia="zh-CN"/>
        </w:rPr>
        <w:t xml:space="preserve">高台小区、春天嘉苑二期小区农贸市场运营商采购项目（第三次）  </w:t>
      </w:r>
    </w:p>
    <w:p>
      <w:pPr>
        <w:adjustRightInd w:val="0"/>
        <w:snapToGrid w:val="0"/>
        <w:spacing w:line="540" w:lineRule="exact"/>
        <w:ind w:firstLine="482" w:firstLineChars="200"/>
      </w:pPr>
      <w:r>
        <w:rPr>
          <w:rFonts w:ascii="宋体" w:hAnsi="宋体" w:cs="宋体"/>
          <w:b/>
          <w:bCs/>
          <w:kern w:val="0"/>
          <w:sz w:val="24"/>
          <w:szCs w:val="24"/>
        </w:rPr>
        <w:t>3、项目类型：</w:t>
      </w:r>
      <w:r>
        <w:rPr>
          <w:sz w:val="24"/>
        </w:rPr>
        <w:t xml:space="preserve">服务类 </w:t>
      </w:r>
    </w:p>
    <w:p>
      <w:pPr>
        <w:adjustRightInd w:val="0"/>
        <w:snapToGrid w:val="0"/>
        <w:spacing w:line="540" w:lineRule="exact"/>
        <w:ind w:firstLine="482" w:firstLineChars="200"/>
        <w:rPr>
          <w:rFonts w:hint="eastAsia"/>
          <w:color w:val="auto"/>
          <w:sz w:val="24"/>
        </w:rPr>
      </w:pPr>
      <w:r>
        <w:rPr>
          <w:rFonts w:ascii="宋体" w:hAnsi="宋体" w:cs="宋体"/>
          <w:b/>
          <w:bCs/>
          <w:color w:val="auto"/>
          <w:kern w:val="0"/>
          <w:sz w:val="24"/>
          <w:szCs w:val="24"/>
        </w:rPr>
        <w:t>4、资金来源：</w:t>
      </w:r>
      <w:r>
        <w:rPr>
          <w:color w:val="auto"/>
          <w:sz w:val="24"/>
        </w:rPr>
        <w:t>企业</w:t>
      </w:r>
      <w:r>
        <w:rPr>
          <w:rFonts w:hint="eastAsia"/>
          <w:color w:val="auto"/>
          <w:sz w:val="24"/>
        </w:rPr>
        <w:t>自筹</w:t>
      </w:r>
    </w:p>
    <w:p>
      <w:pPr>
        <w:adjustRightInd w:val="0"/>
        <w:snapToGrid w:val="0"/>
        <w:spacing w:line="540" w:lineRule="exact"/>
        <w:ind w:firstLine="482" w:firstLineChars="200"/>
        <w:rPr>
          <w:rFonts w:hint="eastAsia" w:hAnsi="宋体"/>
          <w:color w:val="auto"/>
          <w:sz w:val="24"/>
          <w:szCs w:val="24"/>
          <w:highlight w:val="none"/>
          <w:lang w:val="en-US" w:eastAsia="zh-CN"/>
        </w:rPr>
      </w:pPr>
      <w:r>
        <w:rPr>
          <w:rFonts w:hint="eastAsia"/>
          <w:b/>
          <w:color w:val="auto"/>
          <w:sz w:val="24"/>
          <w:lang w:val="en-US" w:eastAsia="zh-CN"/>
        </w:rPr>
        <w:t>5</w:t>
      </w:r>
      <w:r>
        <w:rPr>
          <w:b/>
          <w:color w:val="auto"/>
          <w:sz w:val="24"/>
        </w:rPr>
        <w:t>、</w:t>
      </w:r>
      <w:r>
        <w:rPr>
          <w:rFonts w:hint="eastAsia"/>
          <w:b/>
          <w:color w:val="auto"/>
          <w:sz w:val="24"/>
          <w:lang w:eastAsia="zh-CN"/>
        </w:rPr>
        <w:t>项目概算（底价）</w:t>
      </w:r>
      <w:r>
        <w:rPr>
          <w:b/>
          <w:color w:val="auto"/>
          <w:sz w:val="24"/>
        </w:rPr>
        <w:t>：</w:t>
      </w:r>
      <w:r>
        <w:rPr>
          <w:rFonts w:hint="eastAsia"/>
          <w:color w:val="auto"/>
          <w:sz w:val="24"/>
          <w:lang w:eastAsia="zh-CN"/>
        </w:rPr>
        <w:t>第一包：</w:t>
      </w:r>
      <w:r>
        <w:rPr>
          <w:rFonts w:hint="eastAsia" w:hAnsi="宋体"/>
          <w:color w:val="auto"/>
          <w:sz w:val="24"/>
          <w:szCs w:val="24"/>
          <w:highlight w:val="none"/>
          <w:lang w:eastAsia="zh-CN"/>
        </w:rPr>
        <w:t>高台小区农贸市场，底价</w:t>
      </w:r>
      <w:r>
        <w:rPr>
          <w:rFonts w:hint="eastAsia" w:hAnsi="宋体"/>
          <w:color w:val="auto"/>
          <w:sz w:val="24"/>
          <w:szCs w:val="24"/>
          <w:highlight w:val="none"/>
          <w:lang w:val="en-US" w:eastAsia="zh-CN"/>
        </w:rPr>
        <w:t>28.6万元/年</w:t>
      </w:r>
    </w:p>
    <w:p>
      <w:pPr>
        <w:adjustRightInd w:val="0"/>
        <w:snapToGrid w:val="0"/>
        <w:spacing w:line="540" w:lineRule="exact"/>
        <w:ind w:firstLine="480" w:firstLineChars="200"/>
        <w:rPr>
          <w:rFonts w:hint="eastAsia"/>
          <w:color w:val="auto"/>
          <w:sz w:val="24"/>
        </w:rPr>
      </w:pPr>
      <w:r>
        <w:rPr>
          <w:rFonts w:hint="eastAsia" w:hAnsi="宋体"/>
          <w:color w:val="auto"/>
          <w:sz w:val="24"/>
          <w:szCs w:val="24"/>
          <w:highlight w:val="none"/>
          <w:u w:val="none"/>
          <w:lang w:val="en-US" w:eastAsia="zh-CN"/>
        </w:rPr>
        <w:t xml:space="preserve">                     </w:t>
      </w:r>
      <w:r>
        <w:rPr>
          <w:rFonts w:hint="eastAsia" w:hAnsi="宋体"/>
          <w:color w:val="auto"/>
          <w:sz w:val="24"/>
          <w:szCs w:val="24"/>
          <w:highlight w:val="none"/>
          <w:lang w:val="en-US" w:eastAsia="zh-CN"/>
        </w:rPr>
        <w:t>第二包：</w:t>
      </w:r>
      <w:r>
        <w:rPr>
          <w:rFonts w:hint="eastAsia" w:hAnsi="宋体"/>
          <w:color w:val="auto"/>
          <w:sz w:val="24"/>
          <w:szCs w:val="24"/>
          <w:highlight w:val="none"/>
          <w:lang w:eastAsia="zh-CN"/>
        </w:rPr>
        <w:t>春天嘉苑二期小区农贸市场，底价</w:t>
      </w:r>
      <w:r>
        <w:rPr>
          <w:rFonts w:hint="eastAsia" w:hAnsi="宋体"/>
          <w:color w:val="auto"/>
          <w:sz w:val="24"/>
          <w:szCs w:val="24"/>
          <w:highlight w:val="none"/>
          <w:lang w:val="en-US" w:eastAsia="zh-CN"/>
        </w:rPr>
        <w:t>24.6万元/年</w:t>
      </w:r>
    </w:p>
    <w:p>
      <w:pPr>
        <w:pStyle w:val="2"/>
        <w:numPr>
          <w:ilvl w:val="0"/>
          <w:numId w:val="0"/>
        </w:numPr>
        <w:adjustRightInd w:val="0"/>
        <w:snapToGrid w:val="0"/>
        <w:spacing w:line="540" w:lineRule="exact"/>
        <w:ind w:firstLine="482" w:firstLineChars="200"/>
        <w:jc w:val="left"/>
        <w:rPr>
          <w:rFonts w:hint="eastAsia"/>
          <w:b/>
          <w:color w:val="auto"/>
          <w:sz w:val="24"/>
        </w:rPr>
      </w:pPr>
      <w:r>
        <w:rPr>
          <w:rFonts w:hint="eastAsia" w:ascii="Times New Roman" w:hAnsi="Times New Roman"/>
          <w:b/>
          <w:color w:val="auto"/>
          <w:sz w:val="24"/>
          <w:lang w:val="en-US" w:eastAsia="zh-CN"/>
        </w:rPr>
        <w:t>6、</w:t>
      </w:r>
      <w:r>
        <w:rPr>
          <w:rFonts w:ascii="Times New Roman" w:hAnsi="Times New Roman"/>
          <w:b/>
          <w:color w:val="auto"/>
          <w:sz w:val="24"/>
        </w:rPr>
        <w:t>采购需求：</w:t>
      </w:r>
      <w:r>
        <w:rPr>
          <w:color w:val="auto"/>
          <w:spacing w:val="-1"/>
          <w:sz w:val="24"/>
          <w:szCs w:val="24"/>
          <w:highlight w:val="none"/>
        </w:rPr>
        <w:t>本项目为</w:t>
      </w:r>
      <w:r>
        <w:rPr>
          <w:rFonts w:hint="eastAsia" w:hAnsi="宋体"/>
          <w:color w:val="auto"/>
          <w:sz w:val="24"/>
          <w:szCs w:val="24"/>
          <w:highlight w:val="none"/>
          <w:lang w:eastAsia="zh-CN"/>
        </w:rPr>
        <w:t>高台小区、春天嘉苑二期小区农贸市场运营商采购项目（第三次）</w:t>
      </w:r>
      <w:r>
        <w:rPr>
          <w:rFonts w:hint="eastAsia"/>
          <w:color w:val="auto"/>
          <w:spacing w:val="-1"/>
          <w:sz w:val="24"/>
          <w:szCs w:val="24"/>
          <w:highlight w:val="none"/>
        </w:rPr>
        <w:t>。其中</w:t>
      </w:r>
      <w:r>
        <w:rPr>
          <w:rFonts w:hint="eastAsia" w:hAnsi="宋体"/>
          <w:color w:val="auto"/>
          <w:sz w:val="24"/>
          <w:szCs w:val="24"/>
          <w:highlight w:val="none"/>
          <w:lang w:eastAsia="zh-CN"/>
        </w:rPr>
        <w:t>高台小区农贸市场</w:t>
      </w:r>
      <w:r>
        <w:rPr>
          <w:rFonts w:hint="eastAsia" w:hAnsi="宋体"/>
          <w:color w:val="auto"/>
          <w:sz w:val="24"/>
          <w:szCs w:val="24"/>
          <w:highlight w:val="none"/>
          <w:lang w:val="en-US" w:eastAsia="zh-CN"/>
        </w:rPr>
        <w:t>位于</w:t>
      </w:r>
      <w:r>
        <w:rPr>
          <w:rFonts w:hint="eastAsia" w:hAnsi="宋体"/>
          <w:color w:val="auto"/>
          <w:sz w:val="24"/>
          <w:szCs w:val="24"/>
          <w:highlight w:val="none"/>
          <w:lang w:eastAsia="zh-CN"/>
        </w:rPr>
        <w:t>高台</w:t>
      </w:r>
      <w:r>
        <w:rPr>
          <w:rFonts w:hint="eastAsia"/>
          <w:color w:val="auto"/>
          <w:sz w:val="24"/>
          <w:highlight w:val="none"/>
          <w:lang w:eastAsia="zh-CN"/>
        </w:rPr>
        <w:t>小区</w:t>
      </w:r>
      <w:r>
        <w:rPr>
          <w:rFonts w:hint="eastAsia"/>
          <w:color w:val="auto"/>
          <w:sz w:val="24"/>
          <w:highlight w:val="none"/>
          <w:lang w:val="en-US" w:eastAsia="zh-CN"/>
        </w:rPr>
        <w:t>20</w:t>
      </w:r>
      <w:r>
        <w:rPr>
          <w:rFonts w:hint="eastAsia"/>
          <w:color w:val="auto"/>
          <w:sz w:val="24"/>
          <w:highlight w:val="none"/>
          <w:lang w:eastAsia="zh-CN"/>
        </w:rPr>
        <w:t>#</w:t>
      </w:r>
      <w:r>
        <w:rPr>
          <w:rFonts w:hint="eastAsia"/>
          <w:color w:val="auto"/>
          <w:sz w:val="24"/>
          <w:highlight w:val="none"/>
          <w:lang w:val="en-US" w:eastAsia="zh-CN"/>
        </w:rPr>
        <w:t>101、201</w:t>
      </w:r>
      <w:r>
        <w:rPr>
          <w:rFonts w:hint="eastAsia"/>
          <w:color w:val="auto"/>
          <w:sz w:val="24"/>
          <w:highlight w:val="none"/>
          <w:lang w:eastAsia="zh-CN"/>
        </w:rPr>
        <w:t>，</w:t>
      </w:r>
      <w:r>
        <w:rPr>
          <w:rFonts w:hint="eastAsia"/>
          <w:color w:val="auto"/>
          <w:sz w:val="24"/>
          <w:highlight w:val="none"/>
        </w:rPr>
        <w:t>一层</w:t>
      </w:r>
      <w:r>
        <w:rPr>
          <w:rFonts w:hint="eastAsia"/>
          <w:color w:val="auto"/>
          <w:sz w:val="24"/>
          <w:highlight w:val="none"/>
          <w:lang w:val="en-US" w:eastAsia="zh-CN"/>
        </w:rPr>
        <w:t>建筑</w:t>
      </w:r>
      <w:r>
        <w:rPr>
          <w:rFonts w:hint="eastAsia"/>
          <w:color w:val="auto"/>
          <w:sz w:val="24"/>
          <w:highlight w:val="none"/>
        </w:rPr>
        <w:t>面积</w:t>
      </w:r>
      <w:r>
        <w:rPr>
          <w:rFonts w:hint="eastAsia"/>
          <w:color w:val="auto"/>
          <w:sz w:val="24"/>
          <w:highlight w:val="none"/>
          <w:lang w:eastAsia="zh-CN"/>
        </w:rPr>
        <w:t>为</w:t>
      </w:r>
      <w:r>
        <w:rPr>
          <w:rFonts w:hint="eastAsia"/>
          <w:color w:val="auto"/>
          <w:spacing w:val="-1"/>
          <w:sz w:val="24"/>
          <w:szCs w:val="24"/>
          <w:highlight w:val="none"/>
          <w:lang w:val="en-US" w:eastAsia="zh-CN"/>
        </w:rPr>
        <w:t>1383.45</w:t>
      </w:r>
      <w:r>
        <w:rPr>
          <w:rFonts w:hint="eastAsia"/>
          <w:color w:val="auto"/>
          <w:spacing w:val="-1"/>
          <w:sz w:val="24"/>
          <w:szCs w:val="24"/>
          <w:highlight w:val="none"/>
        </w:rPr>
        <w:t>㎡，二层</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eastAsia="zh-CN"/>
        </w:rPr>
        <w:t>为1005.76</w:t>
      </w:r>
      <w:r>
        <w:rPr>
          <w:rFonts w:hint="eastAsia"/>
          <w:color w:val="auto"/>
          <w:spacing w:val="-1"/>
          <w:sz w:val="24"/>
          <w:szCs w:val="24"/>
          <w:highlight w:val="none"/>
        </w:rPr>
        <w:t>㎡，合计</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val="en-US" w:eastAsia="zh-CN"/>
        </w:rPr>
        <w:t>2389.21</w:t>
      </w:r>
      <w:r>
        <w:rPr>
          <w:rFonts w:hint="eastAsia"/>
          <w:color w:val="auto"/>
          <w:spacing w:val="-1"/>
          <w:sz w:val="24"/>
          <w:szCs w:val="24"/>
          <w:highlight w:val="none"/>
        </w:rPr>
        <w:t>㎡，</w:t>
      </w:r>
      <w:r>
        <w:rPr>
          <w:rFonts w:hint="eastAsia" w:hAnsi="宋体" w:eastAsia="宋体" w:cs="Times New Roman"/>
          <w:color w:val="auto"/>
          <w:sz w:val="24"/>
          <w:szCs w:val="24"/>
          <w:highlight w:val="none"/>
          <w:lang w:eastAsia="zh-CN"/>
        </w:rPr>
        <w:t>春天嘉苑二期</w:t>
      </w:r>
      <w:r>
        <w:rPr>
          <w:rFonts w:hint="eastAsia" w:hAnsi="宋体"/>
          <w:color w:val="auto"/>
          <w:sz w:val="24"/>
          <w:szCs w:val="24"/>
          <w:highlight w:val="none"/>
          <w:lang w:eastAsia="zh-CN"/>
        </w:rPr>
        <w:t>农贸市场</w:t>
      </w:r>
      <w:r>
        <w:rPr>
          <w:rFonts w:hint="eastAsia" w:hAnsi="宋体"/>
          <w:color w:val="auto"/>
          <w:sz w:val="24"/>
          <w:szCs w:val="24"/>
          <w:highlight w:val="none"/>
          <w:lang w:val="en-US" w:eastAsia="zh-CN"/>
        </w:rPr>
        <w:t>位于</w:t>
      </w:r>
      <w:r>
        <w:rPr>
          <w:rFonts w:hint="eastAsia" w:hAnsi="宋体" w:eastAsia="宋体" w:cs="Times New Roman"/>
          <w:color w:val="auto"/>
          <w:sz w:val="24"/>
          <w:szCs w:val="24"/>
          <w:highlight w:val="none"/>
          <w:lang w:eastAsia="zh-CN"/>
        </w:rPr>
        <w:t>春天嘉苑二期</w:t>
      </w:r>
      <w:r>
        <w:rPr>
          <w:rFonts w:hint="eastAsia"/>
          <w:color w:val="auto"/>
          <w:spacing w:val="-1"/>
          <w:sz w:val="24"/>
          <w:szCs w:val="24"/>
          <w:highlight w:val="none"/>
        </w:rPr>
        <w:t>小区</w:t>
      </w:r>
      <w:r>
        <w:rPr>
          <w:rFonts w:hint="eastAsia"/>
          <w:color w:val="auto"/>
          <w:spacing w:val="-1"/>
          <w:sz w:val="24"/>
          <w:szCs w:val="24"/>
          <w:highlight w:val="none"/>
          <w:lang w:val="en-US" w:eastAsia="zh-CN"/>
        </w:rPr>
        <w:t>7</w:t>
      </w:r>
      <w:r>
        <w:rPr>
          <w:rFonts w:hint="eastAsia"/>
          <w:color w:val="auto"/>
          <w:spacing w:val="-1"/>
          <w:sz w:val="24"/>
          <w:szCs w:val="24"/>
          <w:highlight w:val="none"/>
        </w:rPr>
        <w:t>#</w:t>
      </w:r>
      <w:r>
        <w:rPr>
          <w:rFonts w:hint="eastAsia"/>
          <w:color w:val="auto"/>
          <w:spacing w:val="-1"/>
          <w:sz w:val="24"/>
          <w:szCs w:val="24"/>
          <w:highlight w:val="none"/>
          <w:lang w:val="en-US" w:eastAsia="zh-CN"/>
        </w:rPr>
        <w:t>101</w:t>
      </w:r>
      <w:r>
        <w:rPr>
          <w:rFonts w:hint="eastAsia"/>
          <w:color w:val="auto"/>
          <w:spacing w:val="-1"/>
          <w:sz w:val="24"/>
          <w:szCs w:val="24"/>
          <w:highlight w:val="none"/>
          <w:lang w:eastAsia="zh-CN"/>
        </w:rPr>
        <w:t>，</w:t>
      </w:r>
      <w:r>
        <w:rPr>
          <w:rFonts w:hint="eastAsia"/>
          <w:color w:val="auto"/>
          <w:spacing w:val="-1"/>
          <w:sz w:val="24"/>
          <w:szCs w:val="24"/>
          <w:highlight w:val="none"/>
        </w:rPr>
        <w:t>一层</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val="en-US" w:eastAsia="zh-CN"/>
        </w:rPr>
        <w:t>1519.24</w:t>
      </w:r>
      <w:r>
        <w:rPr>
          <w:rFonts w:hint="eastAsia"/>
          <w:color w:val="auto"/>
          <w:spacing w:val="-1"/>
          <w:sz w:val="24"/>
          <w:szCs w:val="24"/>
          <w:highlight w:val="none"/>
        </w:rPr>
        <w:t>㎡。为满足周边居民生活需求，根据资产属性及周边商业环境，本资产须用于经营农贸市场</w:t>
      </w:r>
      <w:r>
        <w:rPr>
          <w:rFonts w:hint="eastAsia"/>
          <w:color w:val="auto"/>
          <w:spacing w:val="-1"/>
          <w:sz w:val="24"/>
          <w:szCs w:val="24"/>
          <w:highlight w:val="none"/>
          <w:lang w:eastAsia="zh-CN"/>
        </w:rPr>
        <w:t>，</w:t>
      </w:r>
      <w:r>
        <w:rPr>
          <w:rFonts w:hint="eastAsia"/>
          <w:color w:val="auto"/>
          <w:spacing w:val="-1"/>
          <w:sz w:val="24"/>
          <w:szCs w:val="24"/>
          <w:highlight w:val="none"/>
        </w:rPr>
        <w:t>不得作其他用途</w:t>
      </w:r>
      <w:r>
        <w:rPr>
          <w:rFonts w:hint="eastAsia"/>
          <w:color w:val="auto"/>
          <w:sz w:val="24"/>
          <w:szCs w:val="24"/>
          <w:highlight w:val="none"/>
        </w:rPr>
        <w:t>。</w:t>
      </w:r>
      <w:r>
        <w:rPr>
          <w:rFonts w:hint="eastAsia"/>
          <w:color w:val="auto"/>
          <w:sz w:val="24"/>
          <w:szCs w:val="24"/>
          <w:highlight w:val="none"/>
          <w:lang w:eastAsia="zh-CN"/>
        </w:rPr>
        <w:t>免租装修期三个月，运营期限</w:t>
      </w:r>
      <w:r>
        <w:rPr>
          <w:rFonts w:hint="eastAsia"/>
          <w:color w:val="auto"/>
          <w:sz w:val="24"/>
          <w:szCs w:val="24"/>
          <w:highlight w:val="none"/>
          <w:lang w:val="en-US" w:eastAsia="zh-CN"/>
        </w:rPr>
        <w:t>10</w:t>
      </w:r>
      <w:r>
        <w:rPr>
          <w:rFonts w:hint="eastAsia"/>
          <w:color w:val="auto"/>
          <w:sz w:val="24"/>
          <w:szCs w:val="24"/>
          <w:highlight w:val="none"/>
        </w:rPr>
        <w:t>年。</w:t>
      </w:r>
    </w:p>
    <w:p>
      <w:pPr>
        <w:adjustRightInd w:val="0"/>
        <w:snapToGrid w:val="0"/>
        <w:spacing w:line="540" w:lineRule="exact"/>
        <w:ind w:firstLine="482" w:firstLineChars="200"/>
        <w:jc w:val="left"/>
        <w:rPr>
          <w:rFonts w:hint="eastAsia" w:hAnsi="宋体"/>
          <w:color w:val="auto"/>
          <w:sz w:val="24"/>
          <w:szCs w:val="24"/>
          <w:highlight w:val="none"/>
          <w:lang w:val="en-US" w:eastAsia="zh-CN"/>
        </w:rPr>
      </w:pPr>
      <w:r>
        <w:rPr>
          <w:rFonts w:hint="eastAsia"/>
          <w:b/>
          <w:color w:val="auto"/>
          <w:sz w:val="24"/>
          <w:lang w:val="en-US" w:eastAsia="zh-CN"/>
        </w:rPr>
        <w:t>7</w:t>
      </w:r>
      <w:r>
        <w:rPr>
          <w:b/>
          <w:color w:val="auto"/>
          <w:sz w:val="24"/>
        </w:rPr>
        <w:t>、标段（包别）划分：</w:t>
      </w:r>
      <w:r>
        <w:rPr>
          <w:rFonts w:hint="eastAsia"/>
          <w:color w:val="auto"/>
          <w:sz w:val="24"/>
          <w:lang w:eastAsia="zh-CN"/>
        </w:rPr>
        <w:t>第一包：</w:t>
      </w:r>
      <w:r>
        <w:rPr>
          <w:rFonts w:hint="eastAsia" w:hAnsi="宋体"/>
          <w:color w:val="auto"/>
          <w:sz w:val="24"/>
          <w:szCs w:val="24"/>
          <w:highlight w:val="none"/>
          <w:lang w:eastAsia="zh-CN"/>
        </w:rPr>
        <w:t>高台小区农贸市场，底价</w:t>
      </w:r>
      <w:r>
        <w:rPr>
          <w:rFonts w:hint="eastAsia" w:hAnsi="宋体"/>
          <w:color w:val="auto"/>
          <w:sz w:val="24"/>
          <w:szCs w:val="24"/>
          <w:highlight w:val="none"/>
          <w:lang w:val="en-US" w:eastAsia="zh-CN"/>
        </w:rPr>
        <w:t>28.6万元/年；第二包：</w:t>
      </w:r>
      <w:r>
        <w:rPr>
          <w:rFonts w:hint="eastAsia" w:hAnsi="宋体"/>
          <w:color w:val="auto"/>
          <w:sz w:val="24"/>
          <w:szCs w:val="24"/>
          <w:highlight w:val="none"/>
          <w:lang w:eastAsia="zh-CN"/>
        </w:rPr>
        <w:t>春天嘉苑二期小区农贸市场，底价</w:t>
      </w:r>
      <w:r>
        <w:rPr>
          <w:rFonts w:hint="eastAsia" w:hAnsi="宋体"/>
          <w:color w:val="auto"/>
          <w:sz w:val="24"/>
          <w:szCs w:val="24"/>
          <w:highlight w:val="none"/>
          <w:lang w:val="en-US" w:eastAsia="zh-CN"/>
        </w:rPr>
        <w:t>24.6万元/年</w:t>
      </w:r>
    </w:p>
    <w:p>
      <w:pPr>
        <w:pStyle w:val="94"/>
        <w:adjustRightInd w:val="0"/>
        <w:snapToGrid w:val="0"/>
        <w:spacing w:line="540" w:lineRule="exact"/>
        <w:ind w:left="0" w:firstLine="482" w:firstLineChars="200"/>
        <w:jc w:val="both"/>
        <w:outlineLvl w:val="9"/>
        <w:rPr>
          <w:rFonts w:hint="eastAsia" w:ascii="Times New Roman" w:hAnsi="Times New Roman" w:eastAsia="宋体" w:cs="Times New Roman"/>
          <w:bCs w:val="0"/>
          <w:kern w:val="2"/>
          <w:szCs w:val="20"/>
          <w:highlight w:val="none"/>
          <w:lang w:val="en-US" w:eastAsia="zh-CN"/>
        </w:rPr>
      </w:pPr>
      <w:r>
        <w:rPr>
          <w:rFonts w:hint="eastAsia" w:ascii="Times New Roman" w:hAnsi="Times New Roman" w:cs="Times New Roman"/>
          <w:bCs w:val="0"/>
          <w:color w:val="auto"/>
          <w:kern w:val="2"/>
          <w:szCs w:val="20"/>
          <w:highlight w:val="none"/>
          <w:lang w:val="en-US" w:eastAsia="zh-CN"/>
        </w:rPr>
        <w:t>8</w:t>
      </w:r>
      <w:r>
        <w:rPr>
          <w:rFonts w:ascii="Times New Roman" w:hAnsi="Times New Roman" w:cs="Times New Roman"/>
          <w:bCs w:val="0"/>
          <w:color w:val="auto"/>
          <w:kern w:val="2"/>
          <w:szCs w:val="20"/>
          <w:highlight w:val="none"/>
        </w:rPr>
        <w:t>、</w:t>
      </w:r>
      <w:r>
        <w:rPr>
          <w:rFonts w:hint="eastAsia" w:ascii="Times New Roman" w:hAnsi="Times New Roman" w:cs="Times New Roman"/>
          <w:bCs w:val="0"/>
          <w:color w:val="auto"/>
          <w:kern w:val="2"/>
          <w:szCs w:val="20"/>
          <w:highlight w:val="none"/>
          <w:lang w:eastAsia="zh-CN"/>
        </w:rPr>
        <w:t>运营</w:t>
      </w:r>
      <w:r>
        <w:rPr>
          <w:rFonts w:ascii="Times New Roman" w:hAnsi="Times New Roman" w:cs="Times New Roman"/>
          <w:bCs w:val="0"/>
          <w:color w:val="auto"/>
          <w:kern w:val="2"/>
          <w:szCs w:val="20"/>
          <w:highlight w:val="none"/>
        </w:rPr>
        <w:t>期</w:t>
      </w:r>
      <w:r>
        <w:rPr>
          <w:rFonts w:ascii="Times New Roman" w:hAnsi="Times New Roman" w:cs="Times New Roman"/>
          <w:bCs w:val="0"/>
          <w:kern w:val="2"/>
          <w:szCs w:val="20"/>
          <w:highlight w:val="none"/>
        </w:rPr>
        <w:t>限：</w:t>
      </w:r>
      <w:r>
        <w:rPr>
          <w:rFonts w:hint="eastAsia" w:ascii="Times New Roman" w:hAnsi="Times New Roman" w:cs="Times New Roman"/>
          <w:bCs w:val="0"/>
          <w:kern w:val="2"/>
          <w:szCs w:val="20"/>
          <w:highlight w:val="none"/>
          <w:lang w:val="en-US" w:eastAsia="zh-CN"/>
        </w:rPr>
        <w:t>10</w:t>
      </w:r>
      <w:r>
        <w:rPr>
          <w:rFonts w:hint="eastAsia" w:ascii="Times New Roman" w:hAnsi="Times New Roman" w:cs="Times New Roman"/>
          <w:b w:val="0"/>
          <w:bCs w:val="0"/>
          <w:kern w:val="2"/>
          <w:szCs w:val="20"/>
          <w:highlight w:val="none"/>
        </w:rPr>
        <w:t>年</w:t>
      </w:r>
    </w:p>
    <w:p>
      <w:pPr>
        <w:adjustRightInd w:val="0"/>
        <w:snapToGrid w:val="0"/>
        <w:spacing w:line="540" w:lineRule="exact"/>
        <w:ind w:firstLine="482" w:firstLineChars="200"/>
        <w:rPr>
          <w:sz w:val="32"/>
        </w:rPr>
      </w:pPr>
      <w:r>
        <w:rPr>
          <w:rFonts w:hint="eastAsia"/>
          <w:b/>
          <w:sz w:val="24"/>
          <w:lang w:val="en-US" w:eastAsia="zh-CN"/>
        </w:rPr>
        <w:t>9、</w:t>
      </w:r>
      <w:r>
        <w:rPr>
          <w:b/>
          <w:sz w:val="24"/>
        </w:rPr>
        <w:t>是否接受联合体：</w:t>
      </w:r>
      <w:r>
        <w:rPr>
          <w:sz w:val="24"/>
        </w:rPr>
        <w:t xml:space="preserve">本项目不接受联合体投标。 </w:t>
      </w:r>
    </w:p>
    <w:p>
      <w:pPr>
        <w:pStyle w:val="94"/>
        <w:adjustRightInd w:val="0"/>
        <w:snapToGrid w:val="0"/>
        <w:spacing w:line="540" w:lineRule="exact"/>
        <w:ind w:left="0" w:firstLine="482" w:firstLineChars="200"/>
        <w:jc w:val="both"/>
        <w:rPr>
          <w:b w:val="0"/>
        </w:rPr>
      </w:pPr>
      <w:bookmarkStart w:id="9" w:name="二、申请人的资格要求"/>
      <w:bookmarkEnd w:id="9"/>
      <w:r>
        <w:t xml:space="preserve">二、申请人的资格要求 </w:t>
      </w:r>
    </w:p>
    <w:p>
      <w:pPr>
        <w:pStyle w:val="98"/>
        <w:tabs>
          <w:tab w:val="left" w:pos="1403"/>
        </w:tabs>
        <w:autoSpaceDE w:val="0"/>
        <w:autoSpaceDN w:val="0"/>
        <w:adjustRightInd w:val="0"/>
        <w:snapToGrid w:val="0"/>
        <w:spacing w:line="540" w:lineRule="exact"/>
        <w:ind w:firstLine="480"/>
        <w:rPr>
          <w:sz w:val="24"/>
          <w:szCs w:val="24"/>
        </w:rPr>
      </w:pPr>
      <w:r>
        <w:rPr>
          <w:rFonts w:hint="eastAsia"/>
          <w:sz w:val="24"/>
          <w:szCs w:val="24"/>
        </w:rPr>
        <w:t>1、</w:t>
      </w:r>
      <w:r>
        <w:rPr>
          <w:sz w:val="24"/>
          <w:szCs w:val="24"/>
        </w:rPr>
        <w:t xml:space="preserve">满足《中华人民共和国政府采购法》第二十二条规定； </w:t>
      </w:r>
    </w:p>
    <w:p>
      <w:pPr>
        <w:pStyle w:val="98"/>
        <w:tabs>
          <w:tab w:val="left" w:pos="1403"/>
        </w:tabs>
        <w:autoSpaceDE w:val="0"/>
        <w:autoSpaceDN w:val="0"/>
        <w:adjustRightInd w:val="0"/>
        <w:snapToGrid w:val="0"/>
        <w:spacing w:line="540" w:lineRule="exact"/>
        <w:ind w:firstLine="480"/>
        <w:rPr>
          <w:sz w:val="24"/>
          <w:szCs w:val="24"/>
        </w:rPr>
      </w:pPr>
      <w:r>
        <w:rPr>
          <w:rFonts w:hint="eastAsia"/>
          <w:sz w:val="24"/>
          <w:szCs w:val="24"/>
        </w:rPr>
        <w:t>2、</w:t>
      </w:r>
      <w:r>
        <w:rPr>
          <w:sz w:val="24"/>
          <w:szCs w:val="24"/>
        </w:rPr>
        <w:t>落实政府采购政策需满足的资格要求：</w:t>
      </w:r>
      <w:r>
        <w:rPr>
          <w:rFonts w:hint="eastAsia"/>
          <w:sz w:val="24"/>
          <w:szCs w:val="24"/>
          <w:lang w:val="en-US" w:eastAsia="zh-CN"/>
        </w:rPr>
        <w:t>无；</w:t>
      </w:r>
      <w:r>
        <w:rPr>
          <w:sz w:val="24"/>
          <w:szCs w:val="24"/>
        </w:rPr>
        <w:t xml:space="preserve"> </w:t>
      </w:r>
    </w:p>
    <w:p>
      <w:pPr>
        <w:pStyle w:val="98"/>
        <w:tabs>
          <w:tab w:val="left" w:pos="1404"/>
        </w:tabs>
        <w:autoSpaceDE w:val="0"/>
        <w:autoSpaceDN w:val="0"/>
        <w:adjustRightInd w:val="0"/>
        <w:snapToGrid w:val="0"/>
        <w:spacing w:line="540" w:lineRule="exact"/>
        <w:ind w:firstLine="480"/>
        <w:rPr>
          <w:rFonts w:hint="eastAsia" w:ascii="宋体" w:hAnsi="Arial"/>
          <w:spacing w:val="-1"/>
          <w:sz w:val="24"/>
          <w:szCs w:val="24"/>
        </w:rPr>
      </w:pPr>
      <w:r>
        <w:rPr>
          <w:rFonts w:hint="eastAsia"/>
          <w:sz w:val="24"/>
          <w:szCs w:val="24"/>
        </w:rPr>
        <w:t>3、</w:t>
      </w:r>
      <w:r>
        <w:rPr>
          <w:rFonts w:ascii="宋体" w:hAnsi="Arial"/>
          <w:spacing w:val="-1"/>
          <w:sz w:val="24"/>
          <w:szCs w:val="24"/>
        </w:rPr>
        <w:t>本项目的特定资格要求：</w:t>
      </w:r>
    </w:p>
    <w:p>
      <w:pPr>
        <w:pStyle w:val="98"/>
        <w:tabs>
          <w:tab w:val="left" w:pos="1404"/>
        </w:tabs>
        <w:autoSpaceDE w:val="0"/>
        <w:autoSpaceDN w:val="0"/>
        <w:adjustRightInd w:val="0"/>
        <w:snapToGrid w:val="0"/>
        <w:spacing w:line="540" w:lineRule="exact"/>
        <w:ind w:firstLine="476"/>
        <w:rPr>
          <w:rFonts w:hint="eastAsia" w:ascii="宋体" w:hAnsi="Arial"/>
          <w:color w:val="auto"/>
          <w:spacing w:val="-1"/>
          <w:sz w:val="24"/>
          <w:szCs w:val="24"/>
        </w:rPr>
      </w:pPr>
      <w:r>
        <w:rPr>
          <w:rFonts w:hint="eastAsia" w:ascii="宋体" w:hAnsi="Arial"/>
          <w:spacing w:val="-1"/>
          <w:sz w:val="24"/>
          <w:szCs w:val="24"/>
        </w:rPr>
        <w:t>（1）具有独立法人资格，经营范围须含农贸市场或菜市场运营或管理（以营业执照核</w:t>
      </w:r>
      <w:r>
        <w:rPr>
          <w:rFonts w:hint="eastAsia" w:ascii="宋体" w:hAnsi="Arial"/>
          <w:color w:val="auto"/>
          <w:spacing w:val="-1"/>
          <w:sz w:val="24"/>
          <w:szCs w:val="24"/>
        </w:rPr>
        <w:t>准的经营范围为准）。</w:t>
      </w:r>
    </w:p>
    <w:p>
      <w:pPr>
        <w:pStyle w:val="98"/>
        <w:tabs>
          <w:tab w:val="left" w:pos="1404"/>
        </w:tabs>
        <w:autoSpaceDE w:val="0"/>
        <w:autoSpaceDN w:val="0"/>
        <w:adjustRightInd w:val="0"/>
        <w:snapToGrid w:val="0"/>
        <w:spacing w:line="540" w:lineRule="exact"/>
        <w:ind w:firstLine="476"/>
        <w:rPr>
          <w:rFonts w:hint="eastAsia" w:ascii="宋体" w:hAnsi="Arial"/>
          <w:color w:val="auto"/>
          <w:spacing w:val="-1"/>
          <w:sz w:val="24"/>
          <w:szCs w:val="24"/>
          <w:highlight w:val="none"/>
        </w:rPr>
      </w:pPr>
      <w:r>
        <w:rPr>
          <w:rFonts w:hint="eastAsia" w:ascii="宋体" w:hAnsi="Arial"/>
          <w:color w:val="auto"/>
          <w:spacing w:val="-1"/>
          <w:sz w:val="24"/>
          <w:szCs w:val="24"/>
        </w:rPr>
        <w:t>（2）成立时间不少于</w:t>
      </w:r>
      <w:r>
        <w:rPr>
          <w:rFonts w:hint="eastAsia" w:ascii="宋体" w:hAnsi="Arial"/>
          <w:color w:val="auto"/>
          <w:spacing w:val="-1"/>
          <w:sz w:val="24"/>
          <w:szCs w:val="24"/>
          <w:lang w:val="en-US" w:eastAsia="zh-CN"/>
        </w:rPr>
        <w:t>两</w:t>
      </w:r>
      <w:r>
        <w:rPr>
          <w:rFonts w:hint="eastAsia" w:ascii="宋体" w:hAnsi="Arial"/>
          <w:color w:val="auto"/>
          <w:spacing w:val="-1"/>
          <w:sz w:val="24"/>
          <w:szCs w:val="24"/>
        </w:rPr>
        <w:t>年，即成立日期须在</w:t>
      </w:r>
      <w:r>
        <w:rPr>
          <w:rFonts w:hint="eastAsia" w:ascii="宋体" w:hAnsi="Arial"/>
          <w:color w:val="auto"/>
          <w:spacing w:val="-1"/>
          <w:sz w:val="24"/>
          <w:szCs w:val="24"/>
          <w:u w:val="none"/>
          <w:lang w:val="en-US" w:eastAsia="zh-CN"/>
        </w:rPr>
        <w:t>2020</w:t>
      </w:r>
      <w:r>
        <w:rPr>
          <w:rFonts w:hint="eastAsia" w:ascii="宋体" w:hAnsi="Arial"/>
          <w:color w:val="auto"/>
          <w:spacing w:val="-1"/>
          <w:sz w:val="24"/>
          <w:szCs w:val="24"/>
        </w:rPr>
        <w:t>年</w:t>
      </w:r>
      <w:r>
        <w:rPr>
          <w:rFonts w:hint="eastAsia" w:ascii="宋体" w:hAnsi="Arial"/>
          <w:color w:val="auto"/>
          <w:spacing w:val="-1"/>
          <w:sz w:val="24"/>
          <w:szCs w:val="24"/>
          <w:lang w:val="en-US" w:eastAsia="zh-CN"/>
        </w:rPr>
        <w:t>11</w:t>
      </w:r>
      <w:r>
        <w:rPr>
          <w:rFonts w:hint="eastAsia" w:ascii="宋体" w:hAnsi="Arial"/>
          <w:color w:val="auto"/>
          <w:spacing w:val="-1"/>
          <w:sz w:val="24"/>
          <w:szCs w:val="24"/>
        </w:rPr>
        <w:t>月前（以营业执照载明的成立日期为准）；</w:t>
      </w:r>
    </w:p>
    <w:p>
      <w:pPr>
        <w:pStyle w:val="98"/>
        <w:tabs>
          <w:tab w:val="left" w:pos="1404"/>
        </w:tabs>
        <w:autoSpaceDE w:val="0"/>
        <w:autoSpaceDN w:val="0"/>
        <w:adjustRightInd w:val="0"/>
        <w:snapToGrid w:val="0"/>
        <w:spacing w:line="540" w:lineRule="exact"/>
        <w:ind w:firstLine="476"/>
        <w:rPr>
          <w:rFonts w:hint="eastAsia" w:ascii="宋体" w:hAnsi="Arial"/>
          <w:color w:val="auto"/>
          <w:spacing w:val="-1"/>
          <w:sz w:val="24"/>
          <w:szCs w:val="24"/>
          <w:highlight w:val="none"/>
        </w:rPr>
      </w:pPr>
      <w:r>
        <w:rPr>
          <w:rFonts w:hint="eastAsia" w:ascii="宋体" w:hAnsi="Arial"/>
          <w:color w:val="auto"/>
          <w:spacing w:val="-1"/>
          <w:sz w:val="24"/>
          <w:szCs w:val="24"/>
          <w:highlight w:val="none"/>
        </w:rPr>
        <w:t>（3）类似业绩：至少有一个</w:t>
      </w:r>
      <w:r>
        <w:rPr>
          <w:rFonts w:hint="eastAsia" w:ascii="宋体" w:hAnsi="Arial"/>
          <w:color w:val="auto"/>
          <w:spacing w:val="-1"/>
          <w:sz w:val="24"/>
          <w:szCs w:val="24"/>
          <w:highlight w:val="none"/>
          <w:lang w:val="en-US" w:eastAsia="zh-CN"/>
        </w:rPr>
        <w:t>经营</w:t>
      </w:r>
      <w:r>
        <w:rPr>
          <w:rFonts w:hint="eastAsia" w:ascii="宋体" w:hAnsi="Arial"/>
          <w:color w:val="auto"/>
          <w:spacing w:val="-1"/>
          <w:sz w:val="24"/>
          <w:szCs w:val="24"/>
          <w:highlight w:val="none"/>
        </w:rPr>
        <w:t>面积不小于</w:t>
      </w:r>
      <w:r>
        <w:rPr>
          <w:rFonts w:hint="eastAsia" w:ascii="宋体" w:hAnsi="Arial"/>
          <w:color w:val="auto"/>
          <w:spacing w:val="-1"/>
          <w:sz w:val="24"/>
          <w:szCs w:val="24"/>
          <w:highlight w:val="none"/>
          <w:lang w:val="en-US" w:eastAsia="zh-CN"/>
        </w:rPr>
        <w:t>1000</w:t>
      </w:r>
      <w:r>
        <w:rPr>
          <w:rFonts w:hint="eastAsia" w:ascii="宋体" w:hAnsi="Arial"/>
          <w:color w:val="auto"/>
          <w:spacing w:val="-1"/>
          <w:sz w:val="24"/>
          <w:szCs w:val="24"/>
          <w:highlight w:val="none"/>
        </w:rPr>
        <w:t>㎡的</w:t>
      </w:r>
      <w:r>
        <w:rPr>
          <w:rFonts w:hint="eastAsia" w:ascii="宋体" w:hAnsi="Arial"/>
          <w:color w:val="auto"/>
          <w:spacing w:val="-1"/>
          <w:sz w:val="24"/>
          <w:szCs w:val="24"/>
          <w:highlight w:val="none"/>
          <w:lang w:val="en-US" w:eastAsia="zh-CN"/>
        </w:rPr>
        <w:t>在营</w:t>
      </w:r>
      <w:r>
        <w:rPr>
          <w:rFonts w:hint="eastAsia" w:ascii="宋体" w:hAnsi="Arial"/>
          <w:color w:val="auto"/>
          <w:spacing w:val="-1"/>
          <w:sz w:val="24"/>
          <w:szCs w:val="24"/>
          <w:highlight w:val="none"/>
        </w:rPr>
        <w:t>农贸市场经营（或管理）业绩。（面积以</w:t>
      </w:r>
      <w:r>
        <w:rPr>
          <w:rFonts w:hint="eastAsia" w:ascii="宋体" w:hAnsi="Arial"/>
          <w:color w:val="auto"/>
          <w:spacing w:val="-1"/>
          <w:sz w:val="24"/>
          <w:szCs w:val="24"/>
          <w:highlight w:val="none"/>
          <w:lang w:val="en-US" w:eastAsia="zh-CN"/>
        </w:rPr>
        <w:t>所运营管理的农贸市场或菜市场产权</w:t>
      </w:r>
      <w:r>
        <w:rPr>
          <w:rFonts w:hint="eastAsia" w:ascii="宋体" w:hAnsi="Arial"/>
          <w:color w:val="auto"/>
          <w:spacing w:val="-1"/>
          <w:sz w:val="24"/>
          <w:szCs w:val="24"/>
          <w:highlight w:val="none"/>
        </w:rPr>
        <w:t>面积为准）</w:t>
      </w:r>
    </w:p>
    <w:p>
      <w:pPr>
        <w:pStyle w:val="98"/>
        <w:tabs>
          <w:tab w:val="left" w:pos="1404"/>
        </w:tabs>
        <w:autoSpaceDE w:val="0"/>
        <w:autoSpaceDN w:val="0"/>
        <w:adjustRightInd w:val="0"/>
        <w:snapToGrid w:val="0"/>
        <w:spacing w:line="540" w:lineRule="exact"/>
        <w:ind w:firstLine="480"/>
        <w:rPr>
          <w:sz w:val="24"/>
          <w:szCs w:val="24"/>
        </w:rPr>
      </w:pPr>
      <w:r>
        <w:rPr>
          <w:rFonts w:hint="eastAsia"/>
          <w:color w:val="auto"/>
          <w:sz w:val="24"/>
          <w:szCs w:val="24"/>
          <w:highlight w:val="none"/>
        </w:rPr>
        <w:t>4、</w:t>
      </w:r>
      <w:r>
        <w:rPr>
          <w:color w:val="auto"/>
          <w:sz w:val="24"/>
          <w:szCs w:val="24"/>
          <w:highlight w:val="none"/>
        </w:rPr>
        <w:t>投标人存在以下不良信用记录情形之一的，不得推荐为中标</w:t>
      </w:r>
      <w:r>
        <w:rPr>
          <w:sz w:val="24"/>
          <w:szCs w:val="24"/>
        </w:rPr>
        <w:t xml:space="preserve">候选投标人，不得确定为中标投标人： </w:t>
      </w:r>
    </w:p>
    <w:p>
      <w:pPr>
        <w:pStyle w:val="2"/>
        <w:adjustRightInd w:val="0"/>
        <w:snapToGrid w:val="0"/>
        <w:spacing w:line="540" w:lineRule="exact"/>
        <w:ind w:firstLine="480" w:firstLineChars="200"/>
        <w:rPr>
          <w:rFonts w:hint="eastAsia"/>
          <w:spacing w:val="14"/>
          <w:sz w:val="24"/>
          <w:szCs w:val="24"/>
        </w:rPr>
      </w:pPr>
      <w:r>
        <w:rPr>
          <w:sz w:val="24"/>
          <w:szCs w:val="24"/>
        </w:rPr>
        <w:t>(1</w:t>
      </w:r>
      <w:r>
        <w:rPr>
          <w:rFonts w:hint="eastAsia"/>
          <w:sz w:val="24"/>
          <w:szCs w:val="24"/>
        </w:rPr>
        <w:t>)</w:t>
      </w:r>
      <w:r>
        <w:rPr>
          <w:sz w:val="24"/>
          <w:szCs w:val="24"/>
        </w:rPr>
        <w:t xml:space="preserve">投标人被人民法院列入失信被执行人的；                        </w:t>
      </w:r>
      <w:r>
        <w:rPr>
          <w:spacing w:val="14"/>
          <w:sz w:val="24"/>
          <w:szCs w:val="24"/>
        </w:rPr>
        <w:t xml:space="preserve"> </w:t>
      </w:r>
    </w:p>
    <w:p>
      <w:pPr>
        <w:pStyle w:val="2"/>
        <w:adjustRightInd w:val="0"/>
        <w:snapToGrid w:val="0"/>
        <w:spacing w:line="540" w:lineRule="exact"/>
        <w:ind w:firstLine="480" w:firstLineChars="200"/>
        <w:rPr>
          <w:rFonts w:hint="eastAsia"/>
          <w:spacing w:val="14"/>
          <w:sz w:val="24"/>
          <w:szCs w:val="24"/>
        </w:rPr>
      </w:pPr>
      <w:r>
        <w:rPr>
          <w:sz w:val="24"/>
          <w:szCs w:val="24"/>
        </w:rPr>
        <w:t>(2</w:t>
      </w:r>
      <w:r>
        <w:rPr>
          <w:rFonts w:hint="eastAsia"/>
          <w:sz w:val="24"/>
          <w:szCs w:val="24"/>
        </w:rPr>
        <w:t>)</w:t>
      </w:r>
      <w:r>
        <w:rPr>
          <w:sz w:val="24"/>
          <w:szCs w:val="24"/>
        </w:rPr>
        <w:t xml:space="preserve">投标人被市场监督管理部门列入企业经营异常名录的；            </w:t>
      </w:r>
      <w:r>
        <w:rPr>
          <w:spacing w:val="14"/>
          <w:sz w:val="24"/>
          <w:szCs w:val="24"/>
        </w:rPr>
        <w:t xml:space="preserve"> </w:t>
      </w:r>
    </w:p>
    <w:p>
      <w:pPr>
        <w:pStyle w:val="2"/>
        <w:adjustRightInd w:val="0"/>
        <w:snapToGrid w:val="0"/>
        <w:spacing w:line="540" w:lineRule="exact"/>
        <w:ind w:firstLine="480" w:firstLineChars="200"/>
        <w:rPr>
          <w:rFonts w:hint="eastAsia"/>
          <w:spacing w:val="14"/>
          <w:sz w:val="24"/>
          <w:szCs w:val="24"/>
        </w:rPr>
      </w:pPr>
      <w:r>
        <w:rPr>
          <w:sz w:val="24"/>
          <w:szCs w:val="24"/>
        </w:rPr>
        <w:t>(3</w:t>
      </w:r>
      <w:r>
        <w:rPr>
          <w:rFonts w:hint="eastAsia"/>
          <w:sz w:val="24"/>
          <w:szCs w:val="24"/>
        </w:rPr>
        <w:t>)</w:t>
      </w:r>
      <w:r>
        <w:rPr>
          <w:sz w:val="24"/>
          <w:szCs w:val="24"/>
        </w:rPr>
        <w:t xml:space="preserve">投标人被税务部门列入重大税收违法案件当事人名单的；          </w:t>
      </w:r>
      <w:r>
        <w:rPr>
          <w:spacing w:val="14"/>
          <w:sz w:val="24"/>
          <w:szCs w:val="24"/>
        </w:rPr>
        <w:t xml:space="preserve"> </w:t>
      </w:r>
    </w:p>
    <w:p>
      <w:pPr>
        <w:pStyle w:val="2"/>
        <w:adjustRightInd w:val="0"/>
        <w:snapToGrid w:val="0"/>
        <w:spacing w:line="540" w:lineRule="exact"/>
        <w:ind w:firstLine="480" w:firstLineChars="200"/>
        <w:rPr>
          <w:sz w:val="24"/>
          <w:szCs w:val="24"/>
        </w:rPr>
      </w:pPr>
      <w:r>
        <w:rPr>
          <w:sz w:val="24"/>
          <w:szCs w:val="24"/>
        </w:rPr>
        <w:t>(4</w:t>
      </w:r>
      <w:r>
        <w:rPr>
          <w:rFonts w:hint="eastAsia"/>
          <w:sz w:val="24"/>
          <w:szCs w:val="24"/>
        </w:rPr>
        <w:t>)</w:t>
      </w:r>
      <w:r>
        <w:rPr>
          <w:sz w:val="24"/>
          <w:szCs w:val="24"/>
        </w:rPr>
        <w:t xml:space="preserve">投标人被政府采购监管部门列入政府采购严重违法失信行为记录名单的。 </w:t>
      </w:r>
    </w:p>
    <w:p>
      <w:pPr>
        <w:pStyle w:val="94"/>
        <w:adjustRightInd w:val="0"/>
        <w:snapToGrid w:val="0"/>
        <w:spacing w:line="540" w:lineRule="exact"/>
        <w:ind w:left="0" w:firstLine="482" w:firstLineChars="200"/>
        <w:jc w:val="both"/>
        <w:rPr>
          <w:b w:val="0"/>
        </w:rPr>
      </w:pPr>
      <w:r>
        <w:t xml:space="preserve">三、获取招标文件 </w:t>
      </w:r>
    </w:p>
    <w:p>
      <w:pPr>
        <w:pStyle w:val="2"/>
        <w:adjustRightInd w:val="0"/>
        <w:snapToGrid w:val="0"/>
        <w:spacing w:line="540" w:lineRule="exact"/>
        <w:ind w:firstLine="480" w:firstLineChars="200"/>
        <w:rPr>
          <w:sz w:val="24"/>
          <w:szCs w:val="24"/>
        </w:rPr>
      </w:pPr>
      <w:r>
        <w:rPr>
          <w:sz w:val="24"/>
          <w:szCs w:val="24"/>
        </w:rPr>
        <w:t xml:space="preserve">1、时间：自公告发布之日起至开标时间前 </w:t>
      </w:r>
    </w:p>
    <w:p>
      <w:pPr>
        <w:pStyle w:val="2"/>
        <w:adjustRightInd w:val="0"/>
        <w:snapToGrid w:val="0"/>
        <w:spacing w:line="540" w:lineRule="exact"/>
        <w:ind w:firstLine="480" w:firstLineChars="200"/>
        <w:rPr>
          <w:sz w:val="24"/>
          <w:szCs w:val="24"/>
        </w:rPr>
      </w:pPr>
      <w:r>
        <w:rPr>
          <w:sz w:val="24"/>
          <w:szCs w:val="24"/>
        </w:rPr>
        <w:t>2、地点：</w:t>
      </w:r>
      <w:r>
        <w:rPr>
          <w:rFonts w:hint="eastAsia"/>
          <w:sz w:val="24"/>
        </w:rPr>
        <w:t>六安城市建设投资集团</w:t>
      </w:r>
      <w:r>
        <w:rPr>
          <w:sz w:val="24"/>
          <w:szCs w:val="24"/>
        </w:rPr>
        <w:t xml:space="preserve">（http://www.lactgs.com） </w:t>
      </w:r>
    </w:p>
    <w:p>
      <w:pPr>
        <w:pStyle w:val="2"/>
        <w:adjustRightInd w:val="0"/>
        <w:snapToGrid w:val="0"/>
        <w:spacing w:line="540" w:lineRule="exact"/>
        <w:ind w:firstLine="476" w:firstLineChars="200"/>
        <w:rPr>
          <w:sz w:val="24"/>
          <w:szCs w:val="24"/>
        </w:rPr>
      </w:pPr>
      <w:r>
        <w:rPr>
          <w:spacing w:val="-1"/>
          <w:sz w:val="24"/>
          <w:szCs w:val="24"/>
        </w:rPr>
        <w:t>3、获取方式：本项目招标文件</w:t>
      </w:r>
      <w:r>
        <w:rPr>
          <w:sz w:val="24"/>
          <w:szCs w:val="24"/>
        </w:rPr>
        <w:t>（答疑澄清等相关文件资料）可</w:t>
      </w:r>
      <w:r>
        <w:rPr>
          <w:rFonts w:hint="eastAsia"/>
          <w:sz w:val="24"/>
          <w:szCs w:val="24"/>
          <w:lang w:eastAsia="zh-CN"/>
        </w:rPr>
        <w:t>直接</w:t>
      </w:r>
      <w:r>
        <w:rPr>
          <w:sz w:val="24"/>
          <w:szCs w:val="24"/>
        </w:rPr>
        <w:t>从</w:t>
      </w:r>
      <w:r>
        <w:rPr>
          <w:rFonts w:hint="eastAsia"/>
          <w:sz w:val="24"/>
        </w:rPr>
        <w:t>六安城市建设投资集团</w:t>
      </w:r>
      <w:r>
        <w:rPr>
          <w:rFonts w:hint="eastAsia"/>
          <w:sz w:val="24"/>
          <w:lang w:eastAsia="zh-CN"/>
        </w:rPr>
        <w:t>网站</w:t>
      </w:r>
      <w:r>
        <w:rPr>
          <w:spacing w:val="-1"/>
          <w:sz w:val="24"/>
          <w:szCs w:val="24"/>
        </w:rPr>
        <w:t>下载</w:t>
      </w:r>
      <w:r>
        <w:rPr>
          <w:sz w:val="24"/>
          <w:szCs w:val="24"/>
        </w:rPr>
        <w:t xml:space="preserve">。 </w:t>
      </w:r>
    </w:p>
    <w:p>
      <w:pPr>
        <w:pStyle w:val="2"/>
        <w:adjustRightInd w:val="0"/>
        <w:snapToGrid w:val="0"/>
        <w:spacing w:line="540" w:lineRule="exact"/>
        <w:ind w:firstLine="480" w:firstLineChars="200"/>
        <w:rPr>
          <w:sz w:val="24"/>
          <w:szCs w:val="24"/>
        </w:rPr>
      </w:pPr>
      <w:r>
        <w:rPr>
          <w:sz w:val="24"/>
          <w:szCs w:val="24"/>
        </w:rPr>
        <w:t xml:space="preserve">4、售价：零元 </w:t>
      </w:r>
    </w:p>
    <w:p>
      <w:pPr>
        <w:pStyle w:val="94"/>
        <w:adjustRightInd w:val="0"/>
        <w:snapToGrid w:val="0"/>
        <w:spacing w:line="540" w:lineRule="exact"/>
        <w:ind w:left="0" w:firstLine="482" w:firstLineChars="200"/>
        <w:jc w:val="both"/>
        <w:rPr>
          <w:color w:val="auto"/>
        </w:rPr>
      </w:pPr>
      <w:r>
        <w:t>四、提交投标</w:t>
      </w:r>
      <w:r>
        <w:rPr>
          <w:color w:val="auto"/>
        </w:rPr>
        <w:t xml:space="preserve">文件截止时间、开标时间和地点 </w:t>
      </w:r>
    </w:p>
    <w:p>
      <w:pPr>
        <w:pStyle w:val="2"/>
        <w:adjustRightInd w:val="0"/>
        <w:snapToGrid w:val="0"/>
        <w:spacing w:line="540" w:lineRule="exact"/>
        <w:ind w:firstLine="480" w:firstLineChars="200"/>
        <w:rPr>
          <w:rFonts w:hint="eastAsia"/>
          <w:color w:val="auto"/>
          <w:sz w:val="24"/>
          <w:szCs w:val="24"/>
          <w:lang w:eastAsia="zh-CN"/>
        </w:rPr>
      </w:pPr>
      <w:r>
        <w:rPr>
          <w:rFonts w:hint="eastAsia"/>
          <w:color w:val="auto"/>
          <w:sz w:val="24"/>
          <w:szCs w:val="24"/>
        </w:rPr>
        <w:t>1、提交投标文件截止时间：</w:t>
      </w:r>
      <w:r>
        <w:rPr>
          <w:rFonts w:hint="eastAsia"/>
          <w:color w:val="auto"/>
          <w:sz w:val="24"/>
          <w:szCs w:val="24"/>
          <w:lang w:val="en-US" w:eastAsia="zh-CN"/>
        </w:rPr>
        <w:t>2022</w:t>
      </w:r>
      <w:r>
        <w:rPr>
          <w:color w:val="auto"/>
          <w:sz w:val="24"/>
          <w:szCs w:val="24"/>
        </w:rPr>
        <w:t>年</w:t>
      </w:r>
      <w:r>
        <w:rPr>
          <w:rFonts w:hint="eastAsia"/>
          <w:color w:val="auto"/>
          <w:sz w:val="24"/>
          <w:szCs w:val="24"/>
          <w:lang w:val="en-US" w:eastAsia="zh-CN"/>
        </w:rPr>
        <w:t>12</w:t>
      </w:r>
      <w:r>
        <w:rPr>
          <w:color w:val="auto"/>
          <w:sz w:val="24"/>
          <w:szCs w:val="24"/>
        </w:rPr>
        <w:t>月</w:t>
      </w:r>
      <w:r>
        <w:rPr>
          <w:rFonts w:hint="eastAsia"/>
          <w:color w:val="auto"/>
          <w:sz w:val="24"/>
          <w:szCs w:val="24"/>
          <w:lang w:val="en-US" w:eastAsia="zh-CN"/>
        </w:rPr>
        <w:t>12</w:t>
      </w:r>
      <w:r>
        <w:rPr>
          <w:color w:val="auto"/>
          <w:sz w:val="24"/>
          <w:szCs w:val="24"/>
        </w:rPr>
        <w:t>日</w:t>
      </w:r>
      <w:r>
        <w:rPr>
          <w:rFonts w:hint="eastAsia"/>
          <w:color w:val="auto"/>
          <w:sz w:val="24"/>
          <w:szCs w:val="24"/>
          <w:lang w:val="en-US" w:eastAsia="zh-CN"/>
        </w:rPr>
        <w:t>9时00</w:t>
      </w:r>
      <w:r>
        <w:rPr>
          <w:color w:val="auto"/>
          <w:sz w:val="24"/>
          <w:szCs w:val="24"/>
        </w:rPr>
        <w:t>分（北京时间）</w:t>
      </w:r>
    </w:p>
    <w:p>
      <w:pPr>
        <w:pStyle w:val="2"/>
        <w:adjustRightInd w:val="0"/>
        <w:snapToGrid w:val="0"/>
        <w:spacing w:line="540" w:lineRule="exact"/>
        <w:ind w:firstLine="480" w:firstLineChars="200"/>
        <w:rPr>
          <w:color w:val="auto"/>
          <w:sz w:val="24"/>
          <w:szCs w:val="24"/>
          <w:highlight w:val="none"/>
        </w:rPr>
      </w:pPr>
      <w:r>
        <w:rPr>
          <w:rFonts w:hint="eastAsia"/>
          <w:color w:val="auto"/>
          <w:sz w:val="24"/>
          <w:szCs w:val="24"/>
        </w:rPr>
        <w:t>2</w:t>
      </w:r>
      <w:r>
        <w:rPr>
          <w:color w:val="auto"/>
          <w:sz w:val="24"/>
          <w:szCs w:val="24"/>
        </w:rPr>
        <w:t>、开标时间</w:t>
      </w:r>
      <w:r>
        <w:rPr>
          <w:color w:val="auto"/>
          <w:sz w:val="24"/>
          <w:szCs w:val="24"/>
          <w:highlight w:val="none"/>
        </w:rPr>
        <w:t>：</w:t>
      </w:r>
      <w:r>
        <w:rPr>
          <w:rFonts w:hint="eastAsia"/>
          <w:color w:val="auto"/>
          <w:sz w:val="24"/>
          <w:szCs w:val="24"/>
          <w:highlight w:val="none"/>
          <w:lang w:val="en-US" w:eastAsia="zh-CN"/>
        </w:rPr>
        <w:t>2022</w:t>
      </w:r>
      <w:r>
        <w:rPr>
          <w:color w:val="auto"/>
          <w:sz w:val="24"/>
          <w:szCs w:val="24"/>
          <w:highlight w:val="none"/>
        </w:rPr>
        <w:t>年</w:t>
      </w:r>
      <w:r>
        <w:rPr>
          <w:rFonts w:hint="eastAsia"/>
          <w:color w:val="auto"/>
          <w:sz w:val="24"/>
          <w:szCs w:val="24"/>
          <w:highlight w:val="none"/>
          <w:lang w:val="en-US" w:eastAsia="zh-CN"/>
        </w:rPr>
        <w:t>12</w:t>
      </w:r>
      <w:r>
        <w:rPr>
          <w:color w:val="auto"/>
          <w:sz w:val="24"/>
          <w:szCs w:val="24"/>
          <w:highlight w:val="none"/>
        </w:rPr>
        <w:t>月</w:t>
      </w:r>
      <w:r>
        <w:rPr>
          <w:rFonts w:hint="eastAsia"/>
          <w:color w:val="auto"/>
          <w:sz w:val="24"/>
          <w:szCs w:val="24"/>
          <w:highlight w:val="none"/>
          <w:lang w:val="en-US" w:eastAsia="zh-CN"/>
        </w:rPr>
        <w:t>12</w:t>
      </w:r>
      <w:r>
        <w:rPr>
          <w:color w:val="auto"/>
          <w:sz w:val="24"/>
          <w:szCs w:val="24"/>
          <w:highlight w:val="none"/>
        </w:rPr>
        <w:t>日</w:t>
      </w:r>
      <w:r>
        <w:rPr>
          <w:rFonts w:hint="eastAsia"/>
          <w:color w:val="auto"/>
          <w:sz w:val="24"/>
          <w:szCs w:val="24"/>
          <w:highlight w:val="none"/>
          <w:lang w:val="en-US" w:eastAsia="zh-CN"/>
        </w:rPr>
        <w:t>9时00</w:t>
      </w:r>
      <w:r>
        <w:rPr>
          <w:color w:val="auto"/>
          <w:sz w:val="24"/>
          <w:szCs w:val="24"/>
          <w:highlight w:val="none"/>
        </w:rPr>
        <w:t xml:space="preserve">分（北京时间） </w:t>
      </w:r>
    </w:p>
    <w:p>
      <w:pPr>
        <w:pStyle w:val="2"/>
        <w:adjustRightInd w:val="0"/>
        <w:snapToGrid w:val="0"/>
        <w:spacing w:line="540" w:lineRule="exact"/>
        <w:ind w:firstLine="480" w:firstLineChars="200"/>
        <w:rPr>
          <w:rFonts w:hint="eastAsia"/>
          <w:color w:val="auto"/>
          <w:sz w:val="24"/>
          <w:szCs w:val="24"/>
          <w:highlight w:val="none"/>
        </w:rPr>
      </w:pPr>
      <w:r>
        <w:rPr>
          <w:rFonts w:hint="eastAsia"/>
          <w:color w:val="auto"/>
          <w:sz w:val="24"/>
          <w:szCs w:val="24"/>
          <w:highlight w:val="none"/>
        </w:rPr>
        <w:t>3</w:t>
      </w:r>
      <w:r>
        <w:rPr>
          <w:color w:val="auto"/>
          <w:sz w:val="24"/>
          <w:szCs w:val="24"/>
          <w:highlight w:val="none"/>
        </w:rPr>
        <w:t>、开标地点：六安市</w:t>
      </w:r>
      <w:r>
        <w:rPr>
          <w:rFonts w:hint="eastAsia"/>
          <w:color w:val="auto"/>
          <w:sz w:val="24"/>
          <w:szCs w:val="24"/>
          <w:highlight w:val="none"/>
        </w:rPr>
        <w:t>城投</w:t>
      </w:r>
      <w:r>
        <w:rPr>
          <w:color w:val="auto"/>
          <w:sz w:val="24"/>
          <w:szCs w:val="24"/>
          <w:highlight w:val="none"/>
        </w:rPr>
        <w:t>大厦</w:t>
      </w:r>
      <w:r>
        <w:rPr>
          <w:rFonts w:hint="eastAsia"/>
          <w:color w:val="auto"/>
          <w:sz w:val="24"/>
          <w:szCs w:val="24"/>
          <w:highlight w:val="none"/>
        </w:rPr>
        <w:t>1</w:t>
      </w:r>
      <w:r>
        <w:rPr>
          <w:rFonts w:hint="eastAsia"/>
          <w:color w:val="auto"/>
          <w:sz w:val="24"/>
          <w:szCs w:val="24"/>
          <w:highlight w:val="none"/>
          <w:lang w:val="en-US" w:eastAsia="zh-CN"/>
        </w:rPr>
        <w:t>4</w:t>
      </w:r>
      <w:r>
        <w:rPr>
          <w:color w:val="auto"/>
          <w:sz w:val="24"/>
          <w:szCs w:val="24"/>
          <w:highlight w:val="none"/>
        </w:rPr>
        <w:t>楼</w:t>
      </w:r>
      <w:r>
        <w:rPr>
          <w:rFonts w:hint="eastAsia"/>
          <w:color w:val="auto"/>
          <w:sz w:val="24"/>
          <w:szCs w:val="24"/>
          <w:highlight w:val="none"/>
          <w:lang w:val="en-US" w:eastAsia="zh-CN"/>
        </w:rPr>
        <w:t>1408</w:t>
      </w:r>
      <w:r>
        <w:rPr>
          <w:rFonts w:hint="eastAsia"/>
          <w:color w:val="auto"/>
          <w:sz w:val="24"/>
          <w:szCs w:val="24"/>
          <w:highlight w:val="none"/>
        </w:rPr>
        <w:t>会议室</w:t>
      </w:r>
      <w:r>
        <w:rPr>
          <w:color w:val="auto"/>
          <w:sz w:val="24"/>
          <w:szCs w:val="24"/>
          <w:highlight w:val="none"/>
        </w:rPr>
        <w:t xml:space="preserve"> </w:t>
      </w:r>
    </w:p>
    <w:p>
      <w:pPr>
        <w:pStyle w:val="94"/>
        <w:adjustRightInd w:val="0"/>
        <w:snapToGrid w:val="0"/>
        <w:spacing w:line="540" w:lineRule="exact"/>
        <w:ind w:left="0" w:firstLine="482" w:firstLineChars="200"/>
        <w:jc w:val="both"/>
        <w:rPr>
          <w:b w:val="0"/>
        </w:rPr>
      </w:pPr>
      <w:r>
        <w:rPr>
          <w:rFonts w:hint="eastAsia"/>
          <w:lang w:eastAsia="zh-CN"/>
        </w:rPr>
        <w:t>五</w:t>
      </w:r>
      <w:r>
        <w:t xml:space="preserve">、其他补充事宜 </w:t>
      </w:r>
    </w:p>
    <w:p>
      <w:pPr>
        <w:adjustRightInd w:val="0"/>
        <w:snapToGrid w:val="0"/>
        <w:spacing w:line="540" w:lineRule="exact"/>
        <w:ind w:firstLine="456" w:firstLineChars="200"/>
        <w:rPr>
          <w:rFonts w:hint="eastAsia"/>
          <w:color w:val="333333"/>
          <w:sz w:val="24"/>
          <w:szCs w:val="24"/>
        </w:rPr>
      </w:pPr>
      <w:r>
        <w:rPr>
          <w:w w:val="95"/>
          <w:sz w:val="24"/>
          <w:szCs w:val="24"/>
        </w:rPr>
        <w:t>1、</w:t>
      </w:r>
      <w:r>
        <w:rPr>
          <w:color w:val="333333"/>
          <w:spacing w:val="-1"/>
          <w:sz w:val="24"/>
          <w:szCs w:val="24"/>
        </w:rPr>
        <w:t>严禁恶意低价或恶意高价竞标，对恶意低价或恶意高价竞标的，采购人有权围绕</w:t>
      </w:r>
      <w:r>
        <w:rPr>
          <w:color w:val="333333"/>
          <w:sz w:val="24"/>
          <w:szCs w:val="24"/>
        </w:rPr>
        <w:t xml:space="preserve">是否为“陪标”拉价格（商务）分值进行调查处理，经查证属实的，其投标无效，同时给予投标保证金不予退还、限制投标资格等处理。 </w:t>
      </w:r>
    </w:p>
    <w:p>
      <w:pPr>
        <w:adjustRightInd w:val="0"/>
        <w:snapToGrid w:val="0"/>
        <w:spacing w:line="540" w:lineRule="exact"/>
        <w:ind w:firstLine="476" w:firstLineChars="200"/>
        <w:rPr>
          <w:color w:val="333333"/>
          <w:spacing w:val="-1"/>
          <w:sz w:val="24"/>
          <w:szCs w:val="24"/>
        </w:rPr>
      </w:pPr>
      <w:r>
        <w:rPr>
          <w:rFonts w:hint="eastAsia"/>
          <w:color w:val="333333"/>
          <w:spacing w:val="-1"/>
          <w:sz w:val="24"/>
          <w:szCs w:val="24"/>
        </w:rPr>
        <w:t>2、投标人在下载招标文件（答疑澄清等相关文件资料）过程中若遇到问题，联系电话：</w:t>
      </w:r>
      <w:r>
        <w:rPr>
          <w:rFonts w:hint="eastAsia"/>
          <w:color w:val="333333"/>
          <w:spacing w:val="-1"/>
          <w:sz w:val="24"/>
          <w:szCs w:val="24"/>
          <w:lang w:eastAsia="zh-CN"/>
        </w:rPr>
        <w:t>17775023298 、0564-3218288</w:t>
      </w:r>
      <w:r>
        <w:rPr>
          <w:rFonts w:hint="eastAsia"/>
          <w:color w:val="333333"/>
          <w:spacing w:val="-1"/>
          <w:sz w:val="24"/>
          <w:szCs w:val="24"/>
        </w:rPr>
        <w:t>。</w:t>
      </w:r>
    </w:p>
    <w:p>
      <w:pPr>
        <w:pStyle w:val="94"/>
        <w:adjustRightInd w:val="0"/>
        <w:snapToGrid w:val="0"/>
        <w:spacing w:line="540" w:lineRule="exact"/>
        <w:ind w:left="0" w:firstLine="480" w:firstLineChars="200"/>
        <w:jc w:val="both"/>
        <w:rPr>
          <w:b w:val="0"/>
          <w:bCs w:val="0"/>
          <w:color w:val="auto"/>
          <w:highlight w:val="none"/>
        </w:rPr>
      </w:pPr>
      <w:r>
        <w:rPr>
          <w:rFonts w:hint="eastAsia"/>
          <w:b w:val="0"/>
          <w:bCs w:val="0"/>
          <w:color w:val="auto"/>
          <w:highlight w:val="none"/>
          <w:lang w:eastAsia="zh-CN"/>
        </w:rPr>
        <w:t>六</w:t>
      </w:r>
      <w:r>
        <w:rPr>
          <w:b w:val="0"/>
          <w:bCs w:val="0"/>
          <w:color w:val="auto"/>
          <w:highlight w:val="none"/>
        </w:rPr>
        <w:t>、投标保证金缴纳账户</w:t>
      </w:r>
      <w:r>
        <w:rPr>
          <w:b w:val="0"/>
          <w:bCs w:val="0"/>
          <w:color w:val="auto"/>
          <w:w w:val="99"/>
          <w:highlight w:val="none"/>
        </w:rPr>
        <w:t xml:space="preserve"> </w:t>
      </w:r>
    </w:p>
    <w:p>
      <w:pPr>
        <w:adjustRightInd w:val="0"/>
        <w:snapToGrid w:val="0"/>
        <w:spacing w:line="540" w:lineRule="exact"/>
        <w:ind w:firstLine="480" w:firstLineChars="200"/>
        <w:rPr>
          <w:color w:val="auto"/>
          <w:sz w:val="24"/>
          <w:szCs w:val="24"/>
          <w:highlight w:val="none"/>
          <w:u w:val="none"/>
        </w:rPr>
      </w:pPr>
      <w:r>
        <w:rPr>
          <w:color w:val="auto"/>
          <w:sz w:val="24"/>
          <w:szCs w:val="24"/>
          <w:highlight w:val="none"/>
          <w:u w:val="none"/>
        </w:rPr>
        <w:t>1、投标保证金为：</w:t>
      </w:r>
      <w:r>
        <w:rPr>
          <w:rFonts w:hint="eastAsia"/>
          <w:color w:val="auto"/>
          <w:sz w:val="24"/>
          <w:szCs w:val="24"/>
          <w:highlight w:val="none"/>
          <w:u w:val="none"/>
          <w:lang w:eastAsia="zh-CN"/>
        </w:rPr>
        <w:t>第一包：</w:t>
      </w:r>
      <w:r>
        <w:rPr>
          <w:color w:val="auto"/>
          <w:sz w:val="24"/>
          <w:szCs w:val="24"/>
          <w:highlight w:val="none"/>
          <w:u w:val="none"/>
        </w:rPr>
        <w:t>人民币</w:t>
      </w:r>
      <w:r>
        <w:rPr>
          <w:rFonts w:hint="eastAsia"/>
          <w:b w:val="0"/>
          <w:color w:val="auto"/>
          <w:sz w:val="24"/>
          <w:szCs w:val="24"/>
          <w:highlight w:val="none"/>
          <w:u w:val="none"/>
          <w:lang w:eastAsia="zh-CN"/>
        </w:rPr>
        <w:t>伍仟元整</w:t>
      </w:r>
      <w:r>
        <w:rPr>
          <w:b w:val="0"/>
          <w:color w:val="auto"/>
          <w:sz w:val="24"/>
          <w:szCs w:val="24"/>
          <w:highlight w:val="none"/>
          <w:u w:val="none"/>
        </w:rPr>
        <w:t>（</w:t>
      </w:r>
      <w:r>
        <w:rPr>
          <w:rFonts w:hint="eastAsia"/>
          <w:b w:val="0"/>
          <w:color w:val="auto"/>
          <w:sz w:val="24"/>
          <w:szCs w:val="24"/>
          <w:highlight w:val="none"/>
          <w:u w:val="none"/>
          <w:lang w:val="en-US" w:eastAsia="zh-CN"/>
        </w:rPr>
        <w:t>5000</w:t>
      </w:r>
      <w:r>
        <w:rPr>
          <w:rFonts w:hint="eastAsia"/>
          <w:color w:val="auto"/>
          <w:sz w:val="24"/>
          <w:szCs w:val="24"/>
          <w:highlight w:val="none"/>
          <w:u w:val="none"/>
          <w:lang w:val="en-US" w:eastAsia="zh-CN"/>
        </w:rPr>
        <w:t>.00</w:t>
      </w:r>
      <w:r>
        <w:rPr>
          <w:rFonts w:hint="eastAsia"/>
          <w:color w:val="auto"/>
          <w:sz w:val="24"/>
          <w:szCs w:val="24"/>
          <w:highlight w:val="none"/>
          <w:u w:val="none"/>
        </w:rPr>
        <w:t xml:space="preserve"> </w:t>
      </w:r>
      <w:r>
        <w:rPr>
          <w:b w:val="0"/>
          <w:color w:val="auto"/>
          <w:sz w:val="24"/>
          <w:szCs w:val="24"/>
          <w:highlight w:val="none"/>
          <w:u w:val="none"/>
        </w:rPr>
        <w:t>元）</w:t>
      </w:r>
      <w:r>
        <w:rPr>
          <w:color w:val="auto"/>
          <w:sz w:val="24"/>
          <w:szCs w:val="24"/>
          <w:highlight w:val="none"/>
          <w:u w:val="none"/>
        </w:rPr>
        <w:t>。</w:t>
      </w:r>
    </w:p>
    <w:p>
      <w:pPr>
        <w:adjustRightInd w:val="0"/>
        <w:snapToGrid w:val="0"/>
        <w:spacing w:line="540" w:lineRule="exact"/>
        <w:ind w:firstLine="480" w:firstLineChars="200"/>
        <w:rPr>
          <w:color w:val="auto"/>
          <w:sz w:val="24"/>
          <w:szCs w:val="24"/>
          <w:highlight w:val="none"/>
          <w:u w:val="none"/>
        </w:rPr>
      </w:pPr>
      <w:r>
        <w:rPr>
          <w:rFonts w:hint="eastAsia"/>
          <w:color w:val="auto"/>
          <w:sz w:val="24"/>
          <w:szCs w:val="24"/>
          <w:highlight w:val="none"/>
          <w:u w:val="none"/>
          <w:lang w:val="en-US" w:eastAsia="zh-CN"/>
        </w:rPr>
        <w:t xml:space="preserve">             </w:t>
      </w:r>
      <w:r>
        <w:rPr>
          <w:rFonts w:hint="eastAsia"/>
          <w:b w:val="0"/>
          <w:color w:val="auto"/>
          <w:sz w:val="24"/>
          <w:szCs w:val="24"/>
          <w:highlight w:val="none"/>
          <w:u w:val="none"/>
          <w:lang w:val="en-US" w:eastAsia="zh-CN"/>
        </w:rPr>
        <w:t xml:space="preserve">    </w:t>
      </w:r>
      <w:r>
        <w:rPr>
          <w:rFonts w:hint="eastAsia"/>
          <w:color w:val="auto"/>
          <w:sz w:val="24"/>
          <w:szCs w:val="24"/>
          <w:highlight w:val="none"/>
          <w:u w:val="none"/>
          <w:lang w:eastAsia="zh-CN"/>
        </w:rPr>
        <w:t>第二包：</w:t>
      </w:r>
      <w:r>
        <w:rPr>
          <w:color w:val="auto"/>
          <w:sz w:val="24"/>
          <w:szCs w:val="24"/>
          <w:highlight w:val="none"/>
          <w:u w:val="none"/>
        </w:rPr>
        <w:t>人民币</w:t>
      </w:r>
      <w:r>
        <w:rPr>
          <w:rFonts w:hint="eastAsia"/>
          <w:color w:val="auto"/>
          <w:sz w:val="24"/>
          <w:szCs w:val="24"/>
          <w:highlight w:val="none"/>
          <w:u w:val="none"/>
          <w:lang w:val="en-US" w:eastAsia="zh-CN"/>
        </w:rPr>
        <w:t>伍</w:t>
      </w:r>
      <w:r>
        <w:rPr>
          <w:rFonts w:hint="eastAsia"/>
          <w:b w:val="0"/>
          <w:color w:val="auto"/>
          <w:sz w:val="24"/>
          <w:szCs w:val="24"/>
          <w:highlight w:val="none"/>
          <w:u w:val="none"/>
          <w:lang w:eastAsia="zh-CN"/>
        </w:rPr>
        <w:t>仟元整</w:t>
      </w:r>
      <w:r>
        <w:rPr>
          <w:b w:val="0"/>
          <w:color w:val="auto"/>
          <w:sz w:val="24"/>
          <w:szCs w:val="24"/>
          <w:highlight w:val="none"/>
          <w:u w:val="none"/>
        </w:rPr>
        <w:t>（</w:t>
      </w:r>
      <w:r>
        <w:rPr>
          <w:rFonts w:hint="eastAsia"/>
          <w:b w:val="0"/>
          <w:color w:val="auto"/>
          <w:sz w:val="24"/>
          <w:szCs w:val="24"/>
          <w:highlight w:val="none"/>
          <w:u w:val="none"/>
          <w:lang w:val="en-US" w:eastAsia="zh-CN"/>
        </w:rPr>
        <w:t>5</w:t>
      </w:r>
      <w:r>
        <w:rPr>
          <w:rFonts w:hint="eastAsia"/>
          <w:color w:val="auto"/>
          <w:sz w:val="24"/>
          <w:szCs w:val="24"/>
          <w:highlight w:val="none"/>
          <w:u w:val="none"/>
          <w:lang w:val="en-US" w:eastAsia="zh-CN"/>
        </w:rPr>
        <w:t>000.00</w:t>
      </w:r>
      <w:r>
        <w:rPr>
          <w:rFonts w:hint="eastAsia"/>
          <w:color w:val="auto"/>
          <w:sz w:val="24"/>
          <w:szCs w:val="24"/>
          <w:highlight w:val="none"/>
          <w:u w:val="none"/>
        </w:rPr>
        <w:t xml:space="preserve"> </w:t>
      </w:r>
      <w:r>
        <w:rPr>
          <w:b w:val="0"/>
          <w:color w:val="auto"/>
          <w:sz w:val="24"/>
          <w:szCs w:val="24"/>
          <w:highlight w:val="none"/>
          <w:u w:val="none"/>
        </w:rPr>
        <w:t>元）</w:t>
      </w:r>
      <w:r>
        <w:rPr>
          <w:color w:val="auto"/>
          <w:sz w:val="24"/>
          <w:szCs w:val="24"/>
          <w:highlight w:val="none"/>
          <w:u w:val="none"/>
        </w:rPr>
        <w:t>。</w:t>
      </w:r>
    </w:p>
    <w:p>
      <w:pPr>
        <w:pStyle w:val="2"/>
        <w:adjustRightInd w:val="0"/>
        <w:snapToGrid w:val="0"/>
        <w:spacing w:line="540" w:lineRule="exact"/>
        <w:ind w:firstLine="480" w:firstLineChars="200"/>
        <w:rPr>
          <w:sz w:val="24"/>
          <w:szCs w:val="24"/>
        </w:rPr>
      </w:pPr>
      <w:r>
        <w:rPr>
          <w:sz w:val="24"/>
          <w:szCs w:val="24"/>
        </w:rPr>
        <w:t>2、保证金缴纳方式：投标人可以选择以银行转账、网银支付方式缴纳投标保证金</w:t>
      </w:r>
      <w:r>
        <w:rPr>
          <w:rFonts w:hint="eastAsia"/>
          <w:sz w:val="24"/>
          <w:szCs w:val="24"/>
          <w:lang w:eastAsia="zh-CN"/>
        </w:rPr>
        <w:t>。</w:t>
      </w:r>
    </w:p>
    <w:p>
      <w:pPr>
        <w:pStyle w:val="94"/>
        <w:adjustRightInd w:val="0"/>
        <w:snapToGrid w:val="0"/>
        <w:spacing w:line="540" w:lineRule="exact"/>
        <w:ind w:left="0" w:firstLine="482" w:firstLineChars="200"/>
        <w:jc w:val="both"/>
        <w:rPr>
          <w:b w:val="0"/>
        </w:rPr>
      </w:pPr>
      <w:r>
        <w:t>投标保证金指定账户：</w:t>
      </w:r>
      <w:r>
        <w:rPr>
          <w:w w:val="99"/>
        </w:rPr>
        <w:t xml:space="preserve"> </w:t>
      </w:r>
    </w:p>
    <w:p>
      <w:pPr>
        <w:adjustRightInd w:val="0"/>
        <w:snapToGrid w:val="0"/>
        <w:spacing w:line="540" w:lineRule="exact"/>
        <w:ind w:firstLine="480" w:firstLineChars="200"/>
        <w:rPr>
          <w:rFonts w:hint="eastAsia" w:ascii="宋体" w:hAnsi="宋体" w:cs="宋体"/>
          <w:sz w:val="24"/>
          <w:szCs w:val="24"/>
        </w:rPr>
      </w:pPr>
      <w:r>
        <w:rPr>
          <w:rFonts w:hint="eastAsia" w:ascii="宋体" w:hAnsi="宋体" w:cs="宋体"/>
          <w:sz w:val="24"/>
          <w:szCs w:val="24"/>
        </w:rPr>
        <w:t>户 名：</w:t>
      </w:r>
      <w:r>
        <w:rPr>
          <w:rFonts w:hint="eastAsia" w:ascii="宋体" w:hAnsi="宋体" w:eastAsia="宋体" w:cs="宋体"/>
          <w:sz w:val="24"/>
          <w:szCs w:val="24"/>
          <w:lang w:eastAsia="zh-CN"/>
        </w:rPr>
        <w:t>南京永道工程咨询有限公司六安分公司</w:t>
      </w:r>
    </w:p>
    <w:p>
      <w:pPr>
        <w:adjustRightInd w:val="0"/>
        <w:snapToGrid w:val="0"/>
        <w:spacing w:line="540" w:lineRule="exact"/>
        <w:ind w:firstLine="480" w:firstLineChars="200"/>
        <w:rPr>
          <w:rFonts w:hint="eastAsia" w:ascii="宋体" w:hAnsi="宋体" w:cs="宋体"/>
          <w:sz w:val="24"/>
          <w:szCs w:val="24"/>
        </w:rPr>
      </w:pPr>
      <w:r>
        <w:rPr>
          <w:rFonts w:hint="eastAsia" w:ascii="宋体" w:hAnsi="宋体" w:cs="宋体"/>
          <w:sz w:val="24"/>
          <w:szCs w:val="24"/>
        </w:rPr>
        <w:t>账 号：</w:t>
      </w:r>
      <w:r>
        <w:rPr>
          <w:rFonts w:hint="eastAsia" w:ascii="宋体" w:hAnsi="宋体" w:eastAsia="宋体" w:cs="宋体"/>
          <w:sz w:val="24"/>
          <w:szCs w:val="24"/>
          <w:lang w:val="en-US" w:eastAsia="zh-CN"/>
        </w:rPr>
        <w:t>1760101021000803425</w:t>
      </w:r>
    </w:p>
    <w:p>
      <w:pPr>
        <w:adjustRightInd w:val="0"/>
        <w:snapToGrid w:val="0"/>
        <w:spacing w:line="5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开户行：</w:t>
      </w:r>
      <w:r>
        <w:rPr>
          <w:rFonts w:hint="eastAsia" w:ascii="宋体" w:hAnsi="宋体" w:eastAsia="宋体" w:cs="宋体"/>
          <w:sz w:val="24"/>
          <w:szCs w:val="24"/>
          <w:lang w:eastAsia="zh-CN"/>
        </w:rPr>
        <w:t>徽商银行股份有限公司六安分行</w:t>
      </w:r>
    </w:p>
    <w:p>
      <w:pPr>
        <w:pStyle w:val="2"/>
        <w:spacing w:line="540" w:lineRule="exact"/>
        <w:rPr>
          <w:rFonts w:hint="default"/>
          <w:color w:val="auto"/>
          <w:u w:val="none"/>
          <w:lang w:val="en-US"/>
        </w:rPr>
      </w:pPr>
      <w:r>
        <w:rPr>
          <w:rFonts w:hint="eastAsia" w:ascii="宋体" w:hAnsi="宋体" w:eastAsia="宋体" w:cs="宋体"/>
          <w:sz w:val="24"/>
          <w:szCs w:val="24"/>
          <w:u w:val="none"/>
          <w:lang w:val="en-US" w:eastAsia="zh-CN"/>
        </w:rPr>
        <w:t xml:space="preserve">    </w:t>
      </w:r>
      <w:r>
        <w:rPr>
          <w:rFonts w:hint="eastAsia" w:ascii="宋体" w:hAnsi="宋体" w:eastAsia="宋体" w:cs="宋体"/>
          <w:bCs/>
          <w:kern w:val="0"/>
          <w:sz w:val="24"/>
          <w:szCs w:val="24"/>
          <w:u w:val="none"/>
        </w:rPr>
        <w:t>退回时限：（1）自中标公示发布之日起1</w:t>
      </w:r>
      <w:r>
        <w:rPr>
          <w:rFonts w:hint="eastAsia" w:ascii="宋体" w:hAnsi="宋体" w:eastAsia="宋体" w:cs="宋体"/>
          <w:bCs/>
          <w:color w:val="auto"/>
          <w:kern w:val="0"/>
          <w:sz w:val="24"/>
          <w:szCs w:val="24"/>
          <w:u w:val="none"/>
        </w:rPr>
        <w:t>0日内无异议和投诉（以</w:t>
      </w:r>
      <w:r>
        <w:rPr>
          <w:rFonts w:hint="eastAsia" w:ascii="宋体" w:hAnsi="宋体" w:eastAsia="宋体"/>
          <w:color w:val="auto"/>
          <w:sz w:val="24"/>
          <w:szCs w:val="24"/>
          <w:u w:val="none"/>
        </w:rPr>
        <w:t>六安城市建设投资集团</w:t>
      </w:r>
      <w:r>
        <w:rPr>
          <w:rFonts w:hint="eastAsia" w:ascii="宋体" w:hAnsi="宋体" w:eastAsia="宋体" w:cs="宋体"/>
          <w:bCs/>
          <w:color w:val="auto"/>
          <w:kern w:val="0"/>
          <w:sz w:val="24"/>
          <w:szCs w:val="24"/>
          <w:u w:val="none"/>
        </w:rPr>
        <w:t>认定为准），除中标候选人外，其他投标人的投标保证金</w:t>
      </w:r>
      <w:r>
        <w:rPr>
          <w:rFonts w:hint="eastAsia" w:ascii="宋体" w:hAnsi="宋体" w:eastAsia="宋体" w:cs="宋体"/>
          <w:b/>
          <w:color w:val="auto"/>
          <w:kern w:val="0"/>
          <w:sz w:val="24"/>
          <w:szCs w:val="24"/>
          <w:u w:val="none"/>
        </w:rPr>
        <w:t>经招标人确认后</w:t>
      </w:r>
      <w:r>
        <w:rPr>
          <w:rFonts w:hint="eastAsia" w:ascii="宋体" w:hAnsi="宋体" w:eastAsia="宋体" w:cs="宋体"/>
          <w:bCs/>
          <w:color w:val="auto"/>
          <w:kern w:val="0"/>
          <w:sz w:val="24"/>
          <w:szCs w:val="24"/>
          <w:u w:val="none"/>
        </w:rPr>
        <w:t>原路退回</w:t>
      </w:r>
      <w:r>
        <w:rPr>
          <w:rFonts w:hint="eastAsia" w:hAnsi="宋体" w:eastAsia="宋体" w:cs="宋体"/>
          <w:bCs/>
          <w:color w:val="auto"/>
          <w:kern w:val="0"/>
          <w:sz w:val="24"/>
          <w:szCs w:val="24"/>
          <w:u w:val="none"/>
          <w:lang w:eastAsia="zh-CN"/>
        </w:rPr>
        <w:t>（</w:t>
      </w:r>
      <w:r>
        <w:rPr>
          <w:rFonts w:hint="eastAsia" w:hAnsi="宋体" w:eastAsia="宋体" w:cs="宋体"/>
          <w:bCs/>
          <w:color w:val="auto"/>
          <w:kern w:val="0"/>
          <w:sz w:val="24"/>
          <w:szCs w:val="24"/>
          <w:u w:val="none"/>
          <w:lang w:val="en-US" w:eastAsia="zh-CN"/>
        </w:rPr>
        <w:t>无息）</w:t>
      </w:r>
      <w:r>
        <w:rPr>
          <w:rFonts w:hint="eastAsia" w:ascii="宋体" w:hAnsi="宋体" w:eastAsia="宋体" w:cs="宋体"/>
          <w:bCs/>
          <w:color w:val="auto"/>
          <w:kern w:val="0"/>
          <w:sz w:val="24"/>
          <w:szCs w:val="24"/>
          <w:u w:val="none"/>
        </w:rPr>
        <w:t>。中标</w:t>
      </w:r>
      <w:r>
        <w:rPr>
          <w:rFonts w:hint="eastAsia" w:hAnsi="宋体" w:eastAsia="宋体" w:cs="宋体"/>
          <w:bCs/>
          <w:color w:val="auto"/>
          <w:kern w:val="0"/>
          <w:sz w:val="24"/>
          <w:szCs w:val="24"/>
          <w:u w:val="none"/>
          <w:lang w:eastAsia="zh-CN"/>
        </w:rPr>
        <w:t>人</w:t>
      </w:r>
      <w:r>
        <w:rPr>
          <w:rFonts w:hint="eastAsia" w:ascii="宋体" w:hAnsi="宋体" w:eastAsia="宋体" w:cs="宋体"/>
          <w:bCs/>
          <w:color w:val="auto"/>
          <w:kern w:val="0"/>
          <w:sz w:val="24"/>
          <w:szCs w:val="24"/>
          <w:u w:val="none"/>
        </w:rPr>
        <w:t>的投标保证金待其中标并签订合同后5日内</w:t>
      </w:r>
      <w:r>
        <w:rPr>
          <w:rFonts w:hint="eastAsia" w:ascii="宋体" w:hAnsi="宋体" w:eastAsia="宋体" w:cs="宋体"/>
          <w:b/>
          <w:color w:val="auto"/>
          <w:kern w:val="0"/>
          <w:sz w:val="24"/>
          <w:szCs w:val="24"/>
          <w:u w:val="none"/>
        </w:rPr>
        <w:t>经招标人确认后</w:t>
      </w:r>
      <w:r>
        <w:rPr>
          <w:rFonts w:hint="eastAsia" w:ascii="宋体" w:hAnsi="宋体" w:eastAsia="宋体" w:cs="宋体"/>
          <w:bCs/>
          <w:color w:val="auto"/>
          <w:kern w:val="0"/>
          <w:sz w:val="24"/>
          <w:szCs w:val="24"/>
          <w:u w:val="none"/>
        </w:rPr>
        <w:t>原路退回</w:t>
      </w:r>
      <w:r>
        <w:rPr>
          <w:rFonts w:hint="eastAsia" w:hAnsi="宋体" w:eastAsia="宋体" w:cs="宋体"/>
          <w:bCs/>
          <w:color w:val="auto"/>
          <w:kern w:val="0"/>
          <w:sz w:val="24"/>
          <w:szCs w:val="24"/>
          <w:u w:val="none"/>
          <w:lang w:eastAsia="zh-CN"/>
        </w:rPr>
        <w:t>（</w:t>
      </w:r>
      <w:r>
        <w:rPr>
          <w:rFonts w:hint="eastAsia" w:hAnsi="宋体" w:eastAsia="宋体" w:cs="宋体"/>
          <w:bCs/>
          <w:color w:val="auto"/>
          <w:kern w:val="0"/>
          <w:sz w:val="24"/>
          <w:szCs w:val="24"/>
          <w:u w:val="none"/>
          <w:lang w:val="en-US" w:eastAsia="zh-CN"/>
        </w:rPr>
        <w:t>无息）</w:t>
      </w:r>
      <w:r>
        <w:rPr>
          <w:rFonts w:hint="eastAsia" w:ascii="宋体" w:hAnsi="宋体" w:eastAsia="宋体" w:cs="宋体"/>
          <w:bCs/>
          <w:color w:val="auto"/>
          <w:kern w:val="0"/>
          <w:sz w:val="24"/>
          <w:szCs w:val="24"/>
          <w:u w:val="none"/>
        </w:rPr>
        <w:t>。</w:t>
      </w:r>
    </w:p>
    <w:p>
      <w:pPr>
        <w:adjustRightInd w:val="0"/>
        <w:snapToGrid w:val="0"/>
        <w:spacing w:line="540" w:lineRule="exact"/>
        <w:ind w:firstLine="480" w:firstLineChars="200"/>
        <w:rPr>
          <w:rFonts w:hint="eastAsia"/>
          <w:color w:val="auto"/>
        </w:rPr>
      </w:pPr>
      <w:r>
        <w:rPr>
          <w:rFonts w:hint="eastAsia" w:ascii="宋体" w:hAnsi="宋体" w:cs="宋体"/>
          <w:color w:val="auto"/>
          <w:sz w:val="24"/>
          <w:szCs w:val="24"/>
        </w:rPr>
        <w:t>备注：投标保证金须从投标单位基本帐户或上级单位账户转出，到账时间为投标截止时间前。</w:t>
      </w:r>
    </w:p>
    <w:p>
      <w:pPr>
        <w:pStyle w:val="94"/>
        <w:adjustRightInd w:val="0"/>
        <w:snapToGrid w:val="0"/>
        <w:spacing w:line="540" w:lineRule="exact"/>
        <w:ind w:left="0" w:firstLine="482" w:firstLineChars="200"/>
        <w:jc w:val="both"/>
        <w:rPr>
          <w:rFonts w:hint="eastAsia"/>
        </w:rPr>
      </w:pPr>
      <w:r>
        <w:rPr>
          <w:rFonts w:hint="eastAsia"/>
          <w:lang w:eastAsia="zh-CN"/>
        </w:rPr>
        <w:t>七</w:t>
      </w:r>
      <w:r>
        <w:t>、对本次招标提出询问，请按以下方式联系。</w:t>
      </w:r>
    </w:p>
    <w:p>
      <w:pPr>
        <w:spacing w:line="540" w:lineRule="exact"/>
        <w:ind w:firstLine="480" w:firstLineChars="200"/>
        <w:rPr>
          <w:rFonts w:hint="eastAsia" w:ascii="宋体" w:hAnsi="宋体" w:cs="宋体"/>
          <w:sz w:val="24"/>
          <w:szCs w:val="24"/>
        </w:rPr>
      </w:pPr>
      <w:r>
        <w:rPr>
          <w:rFonts w:hint="eastAsia" w:ascii="宋体" w:hAnsi="宋体" w:cs="宋体"/>
          <w:sz w:val="24"/>
          <w:szCs w:val="24"/>
        </w:rPr>
        <w:t xml:space="preserve">1.采购人信息 </w:t>
      </w:r>
    </w:p>
    <w:p>
      <w:pPr>
        <w:spacing w:line="540" w:lineRule="exact"/>
        <w:ind w:firstLine="480" w:firstLineChars="200"/>
        <w:rPr>
          <w:rFonts w:hint="eastAsia" w:ascii="宋体" w:hAnsi="宋体" w:cs="宋体"/>
          <w:sz w:val="24"/>
          <w:szCs w:val="24"/>
        </w:rPr>
      </w:pPr>
      <w:r>
        <w:rPr>
          <w:rFonts w:hint="eastAsia" w:ascii="宋体" w:hAnsi="宋体" w:cs="宋体"/>
          <w:sz w:val="24"/>
          <w:szCs w:val="24"/>
        </w:rPr>
        <w:t>名 称：六安市国有资产管理运营有限公司</w:t>
      </w:r>
    </w:p>
    <w:p>
      <w:pPr>
        <w:spacing w:line="540" w:lineRule="exact"/>
        <w:ind w:firstLine="480" w:firstLineChars="200"/>
        <w:rPr>
          <w:rFonts w:hint="eastAsia" w:ascii="宋体" w:hAnsi="宋体" w:cs="宋体"/>
          <w:sz w:val="24"/>
          <w:szCs w:val="24"/>
        </w:rPr>
      </w:pPr>
      <w:r>
        <w:rPr>
          <w:rFonts w:hint="eastAsia" w:ascii="宋体" w:hAnsi="宋体" w:cs="宋体"/>
          <w:sz w:val="24"/>
          <w:szCs w:val="24"/>
        </w:rPr>
        <w:t xml:space="preserve">地 址：六安市城投大厦14楼 </w:t>
      </w:r>
    </w:p>
    <w:p>
      <w:pPr>
        <w:spacing w:line="5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联系方式：17775023298</w:t>
      </w:r>
    </w:p>
    <w:p>
      <w:pPr>
        <w:spacing w:line="5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2.采购代理机构信息 </w:t>
      </w:r>
    </w:p>
    <w:p>
      <w:pPr>
        <w:spacing w:line="5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永道工程咨询（江苏）有限公司</w:t>
      </w:r>
    </w:p>
    <w:p>
      <w:pPr>
        <w:spacing w:line="5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六安市万佛路文汇大厦19楼31-34室</w:t>
      </w:r>
    </w:p>
    <w:p>
      <w:pPr>
        <w:spacing w:line="5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联系方式：</w:t>
      </w:r>
      <w:r>
        <w:rPr>
          <w:rFonts w:hint="eastAsia" w:ascii="宋体" w:hAnsi="宋体" w:cs="宋体"/>
          <w:sz w:val="24"/>
          <w:szCs w:val="24"/>
          <w:lang w:eastAsia="zh-CN"/>
        </w:rPr>
        <w:t>0564-3218288</w:t>
      </w:r>
    </w:p>
    <w:p>
      <w:pPr>
        <w:spacing w:line="540" w:lineRule="exact"/>
        <w:ind w:firstLine="480" w:firstLineChars="200"/>
        <w:rPr>
          <w:rFonts w:hint="eastAsia" w:ascii="宋体" w:hAnsi="宋体" w:cs="宋体"/>
          <w:sz w:val="24"/>
          <w:szCs w:val="24"/>
        </w:rPr>
      </w:pPr>
      <w:r>
        <w:rPr>
          <w:rFonts w:hint="eastAsia" w:ascii="宋体" w:hAnsi="宋体" w:cs="宋体"/>
          <w:sz w:val="24"/>
          <w:szCs w:val="24"/>
        </w:rPr>
        <w:t xml:space="preserve">3.项目联系方式 </w:t>
      </w:r>
    </w:p>
    <w:p>
      <w:pPr>
        <w:spacing w:line="540" w:lineRule="exact"/>
        <w:ind w:firstLine="480" w:firstLineChars="200"/>
        <w:rPr>
          <w:rFonts w:hint="eastAsia"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eastAsia="zh-CN"/>
        </w:rPr>
        <w:t>汪先生、许诺</w:t>
      </w:r>
      <w:r>
        <w:rPr>
          <w:rFonts w:hint="eastAsia" w:ascii="宋体" w:hAnsi="宋体" w:cs="宋体"/>
          <w:sz w:val="24"/>
          <w:szCs w:val="24"/>
        </w:rPr>
        <w:t xml:space="preserve"> </w:t>
      </w:r>
    </w:p>
    <w:p>
      <w:pPr>
        <w:spacing w:line="540" w:lineRule="exact"/>
        <w:ind w:firstLine="480" w:firstLineChars="200"/>
        <w:rPr>
          <w:sz w:val="24"/>
          <w:szCs w:val="24"/>
        </w:rPr>
      </w:pPr>
      <w:r>
        <w:rPr>
          <w:rFonts w:hint="eastAsia" w:ascii="宋体" w:hAnsi="宋体" w:cs="宋体"/>
          <w:sz w:val="24"/>
          <w:szCs w:val="24"/>
        </w:rPr>
        <w:t>电   话</w:t>
      </w:r>
      <w:r>
        <w:rPr>
          <w:rFonts w:hint="eastAsia" w:ascii="宋体" w:hAnsi="宋体" w:cs="宋体"/>
          <w:sz w:val="24"/>
          <w:szCs w:val="24"/>
          <w:highlight w:val="none"/>
        </w:rPr>
        <w:t>：</w:t>
      </w:r>
      <w:r>
        <w:rPr>
          <w:rFonts w:hint="eastAsia" w:ascii="宋体" w:hAnsi="宋体" w:cs="宋体"/>
          <w:sz w:val="24"/>
          <w:szCs w:val="24"/>
          <w:highlight w:val="none"/>
          <w:lang w:val="en-US" w:eastAsia="zh-CN"/>
        </w:rPr>
        <w:t>17775023298 、</w:t>
      </w:r>
      <w:r>
        <w:rPr>
          <w:rFonts w:hint="eastAsia" w:ascii="宋体" w:hAnsi="宋体" w:cs="宋体"/>
          <w:sz w:val="24"/>
          <w:szCs w:val="24"/>
          <w:lang w:eastAsia="zh-CN"/>
        </w:rPr>
        <w:t>0564-3218288</w:t>
      </w:r>
    </w:p>
    <w:p>
      <w:pPr>
        <w:pStyle w:val="2"/>
        <w:adjustRightInd w:val="0"/>
        <w:snapToGrid w:val="0"/>
        <w:spacing w:line="540" w:lineRule="exact"/>
        <w:ind w:firstLine="0" w:firstLineChars="0"/>
        <w:rPr>
          <w:sz w:val="24"/>
          <w:szCs w:val="24"/>
        </w:rPr>
      </w:pPr>
    </w:p>
    <w:p>
      <w:pPr>
        <w:pStyle w:val="2"/>
        <w:adjustRightInd w:val="0"/>
        <w:snapToGrid w:val="0"/>
        <w:spacing w:line="540" w:lineRule="exact"/>
        <w:ind w:firstLine="480" w:firstLineChars="200"/>
        <w:jc w:val="right"/>
        <w:rPr>
          <w:rFonts w:hint="eastAsia"/>
          <w:sz w:val="24"/>
          <w:szCs w:val="24"/>
        </w:rPr>
      </w:pPr>
    </w:p>
    <w:p>
      <w:pPr>
        <w:pStyle w:val="2"/>
        <w:adjustRightInd w:val="0"/>
        <w:snapToGrid w:val="0"/>
        <w:spacing w:line="540" w:lineRule="exact"/>
        <w:ind w:firstLine="480" w:firstLineChars="200"/>
        <w:jc w:val="right"/>
        <w:rPr>
          <w:rFonts w:hint="eastAsia"/>
          <w:sz w:val="24"/>
          <w:szCs w:val="24"/>
        </w:rPr>
      </w:pPr>
    </w:p>
    <w:p>
      <w:pPr>
        <w:pStyle w:val="2"/>
        <w:adjustRightInd w:val="0"/>
        <w:snapToGrid w:val="0"/>
        <w:spacing w:line="540" w:lineRule="exact"/>
        <w:ind w:firstLine="480" w:firstLineChars="200"/>
        <w:jc w:val="right"/>
        <w:rPr>
          <w:rFonts w:hint="eastAsia"/>
          <w:sz w:val="24"/>
          <w:szCs w:val="24"/>
        </w:rPr>
      </w:pPr>
    </w:p>
    <w:p>
      <w:pPr>
        <w:pStyle w:val="2"/>
        <w:adjustRightInd w:val="0"/>
        <w:snapToGrid w:val="0"/>
        <w:spacing w:line="540" w:lineRule="exact"/>
        <w:ind w:firstLine="480" w:firstLineChars="200"/>
        <w:jc w:val="right"/>
        <w:rPr>
          <w:rFonts w:hint="eastAsia"/>
          <w:sz w:val="24"/>
          <w:szCs w:val="24"/>
        </w:rPr>
      </w:pPr>
      <w:r>
        <w:rPr>
          <w:rFonts w:hint="eastAsia"/>
          <w:sz w:val="24"/>
          <w:szCs w:val="24"/>
        </w:rPr>
        <w:t>六安市国有资产管理运营有限公司</w:t>
      </w:r>
    </w:p>
    <w:p>
      <w:pPr>
        <w:pStyle w:val="2"/>
        <w:adjustRightInd w:val="0"/>
        <w:snapToGrid w:val="0"/>
        <w:spacing w:line="540" w:lineRule="exact"/>
        <w:ind w:firstLine="480" w:firstLineChars="200"/>
        <w:jc w:val="right"/>
        <w:rPr>
          <w:rFonts w:hint="eastAsia"/>
          <w:sz w:val="24"/>
          <w:szCs w:val="24"/>
          <w:lang w:eastAsia="zh-CN"/>
        </w:rPr>
      </w:pPr>
      <w:r>
        <w:rPr>
          <w:rFonts w:hint="eastAsia"/>
          <w:sz w:val="24"/>
          <w:szCs w:val="24"/>
          <w:lang w:val="en-US" w:eastAsia="zh-CN"/>
        </w:rPr>
        <w:t>永道工程咨询（江苏）有限公司</w:t>
      </w:r>
    </w:p>
    <w:p>
      <w:pPr>
        <w:pStyle w:val="2"/>
        <w:tabs>
          <w:tab w:val="left" w:pos="7814"/>
          <w:tab w:val="right" w:pos="9426"/>
        </w:tabs>
        <w:adjustRightInd w:val="0"/>
        <w:snapToGrid w:val="0"/>
        <w:spacing w:line="540" w:lineRule="exact"/>
        <w:ind w:firstLine="7200" w:firstLineChars="3000"/>
        <w:jc w:val="left"/>
        <w:rPr>
          <w:color w:val="auto"/>
          <w:sz w:val="24"/>
          <w:szCs w:val="18"/>
        </w:rPr>
        <w:sectPr>
          <w:pgSz w:w="11920" w:h="16850"/>
          <w:pgMar w:top="1440" w:right="1247" w:bottom="1440" w:left="1247" w:header="939" w:footer="1111" w:gutter="0"/>
          <w:cols w:space="720" w:num="1"/>
        </w:sectPr>
      </w:pPr>
      <w:r>
        <w:rPr>
          <w:rFonts w:hint="eastAsia"/>
          <w:color w:val="auto"/>
          <w:sz w:val="24"/>
          <w:szCs w:val="24"/>
          <w:lang w:val="en-US" w:eastAsia="zh-CN"/>
        </w:rPr>
        <w:t>2022</w:t>
      </w:r>
      <w:r>
        <w:rPr>
          <w:color w:val="auto"/>
          <w:spacing w:val="-40"/>
          <w:sz w:val="24"/>
          <w:szCs w:val="24"/>
        </w:rPr>
        <w:t xml:space="preserve">年 </w:t>
      </w:r>
      <w:r>
        <w:rPr>
          <w:rFonts w:hint="eastAsia"/>
          <w:color w:val="auto"/>
          <w:spacing w:val="-40"/>
          <w:sz w:val="24"/>
          <w:szCs w:val="24"/>
          <w:lang w:val="en-US" w:eastAsia="zh-CN"/>
        </w:rPr>
        <w:t xml:space="preserve"> 11</w:t>
      </w:r>
      <w:r>
        <w:rPr>
          <w:color w:val="auto"/>
          <w:spacing w:val="-40"/>
          <w:sz w:val="24"/>
          <w:szCs w:val="24"/>
        </w:rPr>
        <w:t>月</w:t>
      </w:r>
      <w:r>
        <w:rPr>
          <w:rFonts w:hint="eastAsia"/>
          <w:color w:val="auto"/>
          <w:spacing w:val="-40"/>
          <w:sz w:val="24"/>
          <w:szCs w:val="24"/>
          <w:lang w:val="en-US" w:eastAsia="zh-CN"/>
        </w:rPr>
        <w:t xml:space="preserve"> 22 </w:t>
      </w:r>
      <w:r>
        <w:rPr>
          <w:color w:val="auto"/>
          <w:spacing w:val="-30"/>
          <w:sz w:val="24"/>
          <w:szCs w:val="24"/>
        </w:rPr>
        <w:t>日</w:t>
      </w:r>
    </w:p>
    <w:p>
      <w:pPr>
        <w:pStyle w:val="2"/>
        <w:rPr>
          <w:sz w:val="20"/>
        </w:rPr>
      </w:pPr>
      <w:bookmarkStart w:id="10" w:name="三、获取招标文件"/>
      <w:bookmarkEnd w:id="10"/>
      <w:bookmarkStart w:id="11" w:name="四、提交投标文件截止时间、开标时间和地点"/>
      <w:bookmarkEnd w:id="11"/>
    </w:p>
    <w:bookmarkEnd w:id="3"/>
    <w:bookmarkEnd w:id="4"/>
    <w:p>
      <w:pPr>
        <w:pStyle w:val="2"/>
        <w:ind w:right="985"/>
        <w:jc w:val="right"/>
        <w:rPr>
          <w:kern w:val="0"/>
        </w:rPr>
      </w:pPr>
      <w:bookmarkStart w:id="12" w:name="八、对本次招标提出询问，请按以下方式联系。"/>
      <w:bookmarkEnd w:id="12"/>
      <w:bookmarkStart w:id="13" w:name="五、公告期限"/>
      <w:bookmarkEnd w:id="13"/>
      <w:bookmarkStart w:id="14" w:name="六、其他补充事宜"/>
      <w:bookmarkEnd w:id="14"/>
    </w:p>
    <w:p>
      <w:pPr>
        <w:pStyle w:val="94"/>
        <w:spacing w:before="67"/>
        <w:ind w:left="477" w:right="394"/>
        <w:jc w:val="center"/>
        <w:outlineLvl w:val="0"/>
        <w:rPr>
          <w:b w:val="0"/>
        </w:rPr>
      </w:pPr>
      <w:r>
        <w:rPr>
          <w:spacing w:val="-1"/>
        </w:rPr>
        <w:t>第二章 投标投标人须知前附表</w:t>
      </w:r>
      <w:r>
        <w:rPr>
          <w:b w:val="0"/>
        </w:rPr>
        <w:t xml:space="preserve"> </w:t>
      </w:r>
    </w:p>
    <w:p>
      <w:pPr>
        <w:pStyle w:val="2"/>
        <w:spacing w:before="4"/>
        <w:rPr>
          <w:sz w:val="12"/>
        </w:rPr>
      </w:pPr>
    </w:p>
    <w:tbl>
      <w:tblPr>
        <w:tblStyle w:val="39"/>
        <w:tblW w:w="947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800"/>
        <w:gridCol w:w="6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序号</w:t>
            </w:r>
          </w:p>
        </w:tc>
        <w:tc>
          <w:tcPr>
            <w:tcW w:w="1800"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内容</w:t>
            </w:r>
          </w:p>
        </w:tc>
        <w:tc>
          <w:tcPr>
            <w:tcW w:w="6870"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采购人</w:t>
            </w:r>
          </w:p>
        </w:tc>
        <w:tc>
          <w:tcPr>
            <w:tcW w:w="6870" w:type="dxa"/>
            <w:noWrap w:val="0"/>
            <w:vAlign w:val="center"/>
          </w:tcPr>
          <w:p>
            <w:pPr>
              <w:pStyle w:val="87"/>
              <w:adjustRightInd w:val="0"/>
              <w:snapToGrid w:val="0"/>
              <w:spacing w:line="360" w:lineRule="auto"/>
              <w:jc w:val="both"/>
              <w:rPr>
                <w:rFonts w:ascii="宋体" w:hAnsi="宋体" w:eastAsia="宋体"/>
                <w:sz w:val="24"/>
                <w:szCs w:val="24"/>
              </w:rPr>
            </w:pPr>
            <w:r>
              <w:rPr>
                <w:rFonts w:hint="eastAsia" w:ascii="宋体" w:hAnsi="宋体" w:eastAsia="宋体"/>
                <w:sz w:val="24"/>
                <w:szCs w:val="24"/>
              </w:rPr>
              <w:t>六安市国有资产管理运营有限公司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04" w:type="dxa"/>
            <w:noWrap w:val="0"/>
            <w:vAlign w:val="center"/>
          </w:tcPr>
          <w:p>
            <w:pPr>
              <w:pStyle w:val="87"/>
              <w:adjustRightInd w:val="0"/>
              <w:snapToGrid w:val="0"/>
              <w:spacing w:line="360" w:lineRule="auto"/>
              <w:jc w:val="center"/>
              <w:rPr>
                <w:rFonts w:ascii="宋体" w:hAnsi="宋体" w:eastAsia="宋体"/>
                <w:sz w:val="24"/>
                <w:szCs w:val="24"/>
              </w:rPr>
            </w:pPr>
          </w:p>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2</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p>
          <w:p>
            <w:pPr>
              <w:pStyle w:val="87"/>
              <w:adjustRightInd w:val="0"/>
              <w:snapToGrid w:val="0"/>
              <w:spacing w:line="360" w:lineRule="auto"/>
              <w:jc w:val="center"/>
              <w:rPr>
                <w:rFonts w:ascii="宋体" w:hAnsi="宋体" w:eastAsia="宋体"/>
                <w:sz w:val="24"/>
                <w:szCs w:val="24"/>
              </w:rPr>
            </w:pPr>
            <w:r>
              <w:rPr>
                <w:rFonts w:ascii="宋体" w:hAnsi="宋体" w:eastAsia="宋体"/>
                <w:spacing w:val="-1"/>
                <w:sz w:val="24"/>
                <w:szCs w:val="24"/>
              </w:rPr>
              <w:t>采购代理机构</w:t>
            </w:r>
          </w:p>
        </w:tc>
        <w:tc>
          <w:tcPr>
            <w:tcW w:w="6870" w:type="dxa"/>
            <w:noWrap w:val="0"/>
            <w:vAlign w:val="center"/>
          </w:tcPr>
          <w:p>
            <w:pPr>
              <w:pStyle w:val="87"/>
              <w:adjustRightInd w:val="0"/>
              <w:snapToGrid w:val="0"/>
              <w:spacing w:line="360" w:lineRule="auto"/>
              <w:jc w:val="both"/>
              <w:rPr>
                <w:rFonts w:ascii="宋体" w:hAnsi="宋体" w:eastAsia="宋体"/>
                <w:color w:val="auto"/>
                <w:sz w:val="24"/>
                <w:szCs w:val="24"/>
              </w:rPr>
            </w:pPr>
            <w:r>
              <w:rPr>
                <w:rFonts w:ascii="宋体" w:hAnsi="宋体" w:eastAsia="宋体"/>
                <w:color w:val="auto"/>
                <w:spacing w:val="7"/>
                <w:sz w:val="24"/>
                <w:szCs w:val="24"/>
              </w:rPr>
              <w:t>名 称：</w:t>
            </w:r>
            <w:r>
              <w:rPr>
                <w:rFonts w:hint="eastAsia" w:ascii="宋体" w:hAnsi="宋体" w:eastAsia="宋体"/>
                <w:color w:val="auto"/>
                <w:spacing w:val="7"/>
                <w:sz w:val="24"/>
                <w:szCs w:val="24"/>
                <w:lang w:val="en-US" w:eastAsia="zh-CN"/>
              </w:rPr>
              <w:t>永道工程咨询（江苏）有限公司</w:t>
            </w:r>
            <w:r>
              <w:rPr>
                <w:rFonts w:ascii="宋体" w:hAnsi="宋体" w:eastAsia="宋体"/>
                <w:color w:val="auto"/>
                <w:sz w:val="24"/>
                <w:szCs w:val="24"/>
              </w:rPr>
              <w:t xml:space="preserve"> </w:t>
            </w:r>
          </w:p>
          <w:p>
            <w:pPr>
              <w:pStyle w:val="87"/>
              <w:tabs>
                <w:tab w:val="left" w:pos="465"/>
              </w:tabs>
              <w:adjustRightInd w:val="0"/>
              <w:snapToGrid w:val="0"/>
              <w:spacing w:line="360" w:lineRule="auto"/>
              <w:jc w:val="both"/>
              <w:rPr>
                <w:rFonts w:ascii="宋体" w:hAnsi="宋体" w:eastAsia="宋体"/>
                <w:sz w:val="24"/>
                <w:szCs w:val="24"/>
              </w:rPr>
            </w:pPr>
            <w:r>
              <w:rPr>
                <w:rFonts w:ascii="宋体" w:hAnsi="宋体" w:eastAsia="宋体"/>
                <w:color w:val="auto"/>
                <w:sz w:val="24"/>
                <w:szCs w:val="24"/>
              </w:rPr>
              <w:t>地</w:t>
            </w:r>
            <w:r>
              <w:rPr>
                <w:rFonts w:ascii="宋体" w:hAnsi="宋体" w:eastAsia="宋体"/>
                <w:color w:val="auto"/>
                <w:sz w:val="24"/>
                <w:szCs w:val="24"/>
              </w:rPr>
              <w:tab/>
            </w:r>
            <w:r>
              <w:rPr>
                <w:rFonts w:ascii="宋体" w:hAnsi="宋体" w:eastAsia="宋体"/>
                <w:color w:val="auto"/>
                <w:spacing w:val="-1"/>
                <w:sz w:val="24"/>
                <w:szCs w:val="24"/>
              </w:rPr>
              <w:t>址：</w:t>
            </w:r>
            <w:r>
              <w:rPr>
                <w:rFonts w:hint="eastAsia" w:ascii="宋体" w:hAnsi="宋体" w:eastAsia="宋体"/>
                <w:color w:val="auto"/>
                <w:spacing w:val="-1"/>
                <w:sz w:val="24"/>
                <w:szCs w:val="24"/>
                <w:lang w:val="en-US" w:eastAsia="zh-CN"/>
              </w:rPr>
              <w:t>六安市万佛路文汇大厦19楼31-34室</w:t>
            </w:r>
            <w:r>
              <w:rPr>
                <w:rFonts w:ascii="宋体" w:hAnsi="宋体" w:eastAsia="宋体"/>
                <w:color w:val="auto"/>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3</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投标有效期</w:t>
            </w:r>
          </w:p>
        </w:tc>
        <w:tc>
          <w:tcPr>
            <w:tcW w:w="6870" w:type="dxa"/>
            <w:noWrap w:val="0"/>
            <w:vAlign w:val="center"/>
          </w:tcPr>
          <w:p>
            <w:pPr>
              <w:pStyle w:val="87"/>
              <w:adjustRightInd w:val="0"/>
              <w:snapToGrid w:val="0"/>
              <w:spacing w:line="360" w:lineRule="auto"/>
              <w:jc w:val="both"/>
              <w:rPr>
                <w:rFonts w:ascii="宋体" w:hAnsi="宋体" w:eastAsia="宋体"/>
                <w:sz w:val="24"/>
                <w:szCs w:val="24"/>
              </w:rPr>
            </w:pPr>
            <w:r>
              <w:rPr>
                <w:rFonts w:ascii="宋体" w:hAnsi="宋体" w:eastAsia="宋体"/>
                <w:spacing w:val="-9"/>
                <w:sz w:val="24"/>
                <w:szCs w:val="24"/>
              </w:rPr>
              <w:t>投标截止日后</w:t>
            </w:r>
            <w:r>
              <w:rPr>
                <w:rFonts w:hint="eastAsia" w:ascii="宋体" w:hAnsi="宋体" w:eastAsia="宋体"/>
                <w:spacing w:val="-9"/>
                <w:sz w:val="24"/>
                <w:szCs w:val="24"/>
                <w:lang w:val="en-US" w:eastAsia="zh-CN"/>
              </w:rPr>
              <w:t>90</w:t>
            </w:r>
            <w:r>
              <w:rPr>
                <w:rFonts w:ascii="宋体" w:hAnsi="宋体" w:eastAsia="宋体"/>
                <w:spacing w:val="-30"/>
                <w:sz w:val="24"/>
                <w:szCs w:val="24"/>
              </w:rPr>
              <w:t xml:space="preserve">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4</w:t>
            </w:r>
          </w:p>
        </w:tc>
        <w:tc>
          <w:tcPr>
            <w:tcW w:w="1800" w:type="dxa"/>
            <w:noWrap w:val="0"/>
            <w:vAlign w:val="center"/>
          </w:tcPr>
          <w:p>
            <w:pPr>
              <w:pStyle w:val="87"/>
              <w:adjustRightInd w:val="0"/>
              <w:snapToGrid w:val="0"/>
              <w:spacing w:line="360" w:lineRule="auto"/>
              <w:jc w:val="center"/>
              <w:rPr>
                <w:rFonts w:ascii="宋体" w:hAnsi="宋体" w:eastAsia="宋体"/>
                <w:spacing w:val="-1"/>
                <w:sz w:val="24"/>
                <w:szCs w:val="24"/>
              </w:rPr>
            </w:pPr>
            <w:r>
              <w:rPr>
                <w:rFonts w:ascii="宋体" w:hAnsi="宋体" w:eastAsia="宋体"/>
                <w:spacing w:val="-1"/>
                <w:sz w:val="24"/>
                <w:szCs w:val="24"/>
              </w:rPr>
              <w:t>投标保证金</w:t>
            </w:r>
          </w:p>
          <w:p>
            <w:pPr>
              <w:pStyle w:val="87"/>
              <w:adjustRightInd w:val="0"/>
              <w:snapToGrid w:val="0"/>
              <w:spacing w:line="360" w:lineRule="auto"/>
              <w:jc w:val="center"/>
              <w:rPr>
                <w:rFonts w:ascii="宋体" w:hAnsi="宋体" w:eastAsia="宋体"/>
                <w:sz w:val="24"/>
                <w:szCs w:val="24"/>
              </w:rPr>
            </w:pPr>
            <w:r>
              <w:rPr>
                <w:rFonts w:ascii="宋体" w:hAnsi="宋体" w:eastAsia="宋体"/>
                <w:spacing w:val="-1"/>
                <w:sz w:val="24"/>
                <w:szCs w:val="24"/>
              </w:rPr>
              <w:t>有</w:t>
            </w:r>
            <w:r>
              <w:rPr>
                <w:rFonts w:ascii="宋体" w:hAnsi="宋体" w:eastAsia="宋体"/>
                <w:sz w:val="24"/>
                <w:szCs w:val="24"/>
              </w:rPr>
              <w:t>效期</w:t>
            </w:r>
          </w:p>
        </w:tc>
        <w:tc>
          <w:tcPr>
            <w:tcW w:w="6870" w:type="dxa"/>
            <w:noWrap w:val="0"/>
            <w:vAlign w:val="center"/>
          </w:tcPr>
          <w:p>
            <w:pPr>
              <w:pStyle w:val="87"/>
              <w:adjustRightInd w:val="0"/>
              <w:snapToGrid w:val="0"/>
              <w:spacing w:line="360" w:lineRule="auto"/>
              <w:jc w:val="both"/>
              <w:rPr>
                <w:rFonts w:ascii="宋体" w:hAnsi="宋体" w:eastAsia="宋体"/>
                <w:sz w:val="24"/>
                <w:szCs w:val="24"/>
              </w:rPr>
            </w:pPr>
            <w:r>
              <w:rPr>
                <w:rFonts w:ascii="宋体" w:hAnsi="宋体" w:eastAsia="宋体"/>
                <w:spacing w:val="-9"/>
                <w:sz w:val="24"/>
                <w:szCs w:val="24"/>
              </w:rPr>
              <w:t>投标截止日后</w:t>
            </w:r>
            <w:r>
              <w:rPr>
                <w:rFonts w:hint="eastAsia" w:ascii="宋体" w:hAnsi="宋体" w:eastAsia="宋体"/>
                <w:spacing w:val="-9"/>
                <w:sz w:val="24"/>
                <w:szCs w:val="24"/>
                <w:lang w:val="en-US" w:eastAsia="zh-CN"/>
              </w:rPr>
              <w:t>90</w:t>
            </w:r>
            <w:r>
              <w:rPr>
                <w:rFonts w:ascii="宋体" w:hAnsi="宋体" w:eastAsia="宋体"/>
                <w:spacing w:val="-30"/>
                <w:sz w:val="24"/>
                <w:szCs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5</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投标保证金</w:t>
            </w:r>
          </w:p>
        </w:tc>
        <w:tc>
          <w:tcPr>
            <w:tcW w:w="6870" w:type="dxa"/>
            <w:noWrap w:val="0"/>
            <w:vAlign w:val="center"/>
          </w:tcPr>
          <w:p>
            <w:pPr>
              <w:pStyle w:val="87"/>
              <w:adjustRightInd w:val="0"/>
              <w:snapToGrid w:val="0"/>
              <w:spacing w:line="360" w:lineRule="auto"/>
              <w:jc w:val="both"/>
              <w:rPr>
                <w:rFonts w:ascii="宋体" w:hAnsi="宋体" w:eastAsia="宋体"/>
                <w:sz w:val="24"/>
                <w:szCs w:val="24"/>
              </w:rPr>
            </w:pPr>
            <w:r>
              <w:rPr>
                <w:rFonts w:ascii="宋体" w:hAnsi="宋体" w:eastAsia="宋体"/>
                <w:sz w:val="24"/>
                <w:szCs w:val="24"/>
              </w:rPr>
              <w:t xml:space="preserve">详见招标公告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6</w:t>
            </w:r>
          </w:p>
        </w:tc>
        <w:tc>
          <w:tcPr>
            <w:tcW w:w="1800"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sz w:val="24"/>
                <w:szCs w:val="24"/>
              </w:rPr>
              <w:t>项目类型</w:t>
            </w:r>
          </w:p>
        </w:tc>
        <w:tc>
          <w:tcPr>
            <w:tcW w:w="6870" w:type="dxa"/>
            <w:noWrap w:val="0"/>
            <w:vAlign w:val="center"/>
          </w:tcPr>
          <w:p>
            <w:pPr>
              <w:pStyle w:val="87"/>
              <w:adjustRightInd w:val="0"/>
              <w:snapToGrid w:val="0"/>
              <w:spacing w:line="360" w:lineRule="auto"/>
              <w:jc w:val="both"/>
              <w:rPr>
                <w:rFonts w:ascii="宋体" w:hAnsi="宋体" w:eastAsia="宋体"/>
                <w:b/>
                <w:sz w:val="24"/>
                <w:szCs w:val="24"/>
              </w:rPr>
            </w:pPr>
            <w:r>
              <w:rPr>
                <w:rFonts w:ascii="宋体" w:hAnsi="宋体" w:eastAsia="宋体"/>
                <w:sz w:val="24"/>
                <w:szCs w:val="24"/>
              </w:rPr>
              <w:t>服务类</w:t>
            </w:r>
            <w:r>
              <w:rPr>
                <w:rFonts w:ascii="宋体" w:hAnsi="宋体" w:eastAsia="宋体"/>
                <w:b/>
                <w:w w:val="99"/>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7</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项目名称</w:t>
            </w:r>
          </w:p>
        </w:tc>
        <w:tc>
          <w:tcPr>
            <w:tcW w:w="6870" w:type="dxa"/>
            <w:noWrap w:val="0"/>
            <w:vAlign w:val="center"/>
          </w:tcPr>
          <w:p>
            <w:pPr>
              <w:pStyle w:val="87"/>
              <w:adjustRightInd w:val="0"/>
              <w:snapToGrid w:val="0"/>
              <w:spacing w:line="360" w:lineRule="auto"/>
              <w:jc w:val="both"/>
              <w:rPr>
                <w:rFonts w:hint="eastAsia" w:ascii="宋体" w:hAnsi="宋体" w:eastAsia="宋体"/>
                <w:spacing w:val="-9"/>
                <w:sz w:val="24"/>
                <w:szCs w:val="24"/>
                <w:lang w:eastAsia="zh-CN"/>
              </w:rPr>
            </w:pPr>
            <w:r>
              <w:rPr>
                <w:rFonts w:hint="eastAsia" w:ascii="宋体" w:hAnsi="宋体" w:eastAsia="宋体"/>
                <w:spacing w:val="-9"/>
                <w:sz w:val="24"/>
                <w:szCs w:val="24"/>
                <w:lang w:eastAsia="zh-CN"/>
              </w:rPr>
              <w:t xml:space="preserve">高台小区、春天嘉苑二期小区农贸市场运营商采购项目（第三次）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8</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项目编号</w:t>
            </w:r>
          </w:p>
        </w:tc>
        <w:tc>
          <w:tcPr>
            <w:tcW w:w="6870" w:type="dxa"/>
            <w:noWrap w:val="0"/>
            <w:vAlign w:val="center"/>
          </w:tcPr>
          <w:p>
            <w:pPr>
              <w:pStyle w:val="87"/>
              <w:adjustRightInd w:val="0"/>
              <w:snapToGrid w:val="0"/>
              <w:spacing w:line="360" w:lineRule="auto"/>
              <w:jc w:val="both"/>
              <w:rPr>
                <w:rFonts w:hint="eastAsia" w:ascii="宋体" w:hAnsi="宋体" w:eastAsia="宋体"/>
                <w:spacing w:val="-9"/>
                <w:sz w:val="24"/>
                <w:szCs w:val="24"/>
                <w:lang w:eastAsia="zh-CN"/>
              </w:rPr>
            </w:pPr>
            <w:r>
              <w:rPr>
                <w:rFonts w:hint="eastAsia" w:ascii="宋体" w:hAnsi="宋体" w:eastAsia="宋体"/>
                <w:spacing w:val="-9"/>
                <w:sz w:val="24"/>
                <w:szCs w:val="24"/>
                <w:lang w:eastAsia="zh-CN"/>
              </w:rPr>
              <w:t>NJYD-20220314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9</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付款方式</w:t>
            </w:r>
          </w:p>
        </w:tc>
        <w:tc>
          <w:tcPr>
            <w:tcW w:w="6870" w:type="dxa"/>
            <w:noWrap w:val="0"/>
            <w:vAlign w:val="center"/>
          </w:tcPr>
          <w:p>
            <w:pPr>
              <w:adjustRightInd w:val="0"/>
              <w:snapToGrid w:val="0"/>
              <w:spacing w:line="360" w:lineRule="auto"/>
              <w:rPr>
                <w:rFonts w:ascii="宋体" w:hAnsi="宋体" w:cs="等线"/>
                <w:color w:val="auto"/>
                <w:spacing w:val="-9"/>
                <w:kern w:val="0"/>
                <w:sz w:val="24"/>
                <w:szCs w:val="24"/>
                <w:highlight w:val="none"/>
                <w:lang w:val="zh-CN" w:bidi="zh-CN"/>
              </w:rPr>
            </w:pPr>
            <w:r>
              <w:rPr>
                <w:rFonts w:hint="eastAsia" w:ascii="宋体" w:hAnsi="宋体" w:cs="等线"/>
                <w:color w:val="auto"/>
                <w:spacing w:val="-9"/>
                <w:kern w:val="0"/>
                <w:sz w:val="24"/>
                <w:szCs w:val="24"/>
                <w:highlight w:val="none"/>
                <w:lang w:val="en-US" w:bidi="zh-CN"/>
              </w:rPr>
              <w:t>运营服务管理费</w:t>
            </w:r>
            <w:r>
              <w:rPr>
                <w:rFonts w:hint="eastAsia" w:ascii="宋体" w:hAnsi="宋体" w:cs="等线"/>
                <w:color w:val="auto"/>
                <w:spacing w:val="-9"/>
                <w:kern w:val="0"/>
                <w:sz w:val="24"/>
                <w:szCs w:val="24"/>
                <w:highlight w:val="none"/>
                <w:lang w:val="zh-CN" w:bidi="zh-CN"/>
              </w:rPr>
              <w:t>一年一付，</w:t>
            </w:r>
            <w:r>
              <w:rPr>
                <w:rFonts w:hint="eastAsia" w:ascii="宋体" w:hAnsi="宋体" w:cs="宋体"/>
                <w:color w:val="auto"/>
                <w:sz w:val="24"/>
                <w:highlight w:val="none"/>
              </w:rPr>
              <w:t>下一年度</w:t>
            </w:r>
            <w:r>
              <w:rPr>
                <w:rFonts w:hint="eastAsia" w:ascii="宋体" w:hAnsi="宋体" w:cs="宋体"/>
                <w:color w:val="auto"/>
                <w:sz w:val="24"/>
                <w:highlight w:val="none"/>
                <w:lang w:val="en-US" w:eastAsia="zh-CN"/>
              </w:rPr>
              <w:t>管理费用须</w:t>
            </w:r>
            <w:r>
              <w:rPr>
                <w:rFonts w:hint="eastAsia" w:ascii="宋体" w:hAnsi="宋体" w:cs="宋体"/>
                <w:color w:val="auto"/>
                <w:sz w:val="24"/>
                <w:highlight w:val="none"/>
              </w:rPr>
              <w:t>在上一年度期满前缴纳</w:t>
            </w:r>
            <w:r>
              <w:rPr>
                <w:rFonts w:hint="eastAsia" w:ascii="宋体" w:hAnsi="宋体" w:cs="等线"/>
                <w:color w:val="auto"/>
                <w:spacing w:val="-9"/>
                <w:kern w:val="0"/>
                <w:sz w:val="24"/>
                <w:szCs w:val="24"/>
                <w:highlight w:val="none"/>
                <w:lang w:val="zh-CN" w:bidi="zh-CN"/>
              </w:rPr>
              <w:t>。第一年</w:t>
            </w:r>
            <w:r>
              <w:rPr>
                <w:rFonts w:hint="eastAsia" w:ascii="宋体" w:hAnsi="宋体" w:cs="等线"/>
                <w:color w:val="auto"/>
                <w:spacing w:val="-9"/>
                <w:kern w:val="0"/>
                <w:sz w:val="24"/>
                <w:szCs w:val="24"/>
                <w:highlight w:val="none"/>
                <w:lang w:val="en-US" w:bidi="zh-CN"/>
              </w:rPr>
              <w:t>管理费用</w:t>
            </w:r>
            <w:r>
              <w:rPr>
                <w:rFonts w:hint="eastAsia" w:ascii="宋体" w:hAnsi="宋体" w:cs="等线"/>
                <w:color w:val="auto"/>
                <w:spacing w:val="-9"/>
                <w:kern w:val="0"/>
                <w:sz w:val="24"/>
                <w:szCs w:val="24"/>
                <w:highlight w:val="none"/>
                <w:lang w:val="zh-CN" w:bidi="zh-CN"/>
              </w:rPr>
              <w:t>即成交价于签订协议前支付，自第二个</w:t>
            </w:r>
            <w:r>
              <w:rPr>
                <w:rFonts w:hint="eastAsia" w:ascii="宋体" w:hAnsi="宋体" w:cs="等线"/>
                <w:color w:val="auto"/>
                <w:spacing w:val="-9"/>
                <w:kern w:val="0"/>
                <w:sz w:val="24"/>
                <w:szCs w:val="24"/>
                <w:highlight w:val="none"/>
                <w:lang w:val="en-US" w:bidi="zh-CN"/>
              </w:rPr>
              <w:t>运营</w:t>
            </w:r>
            <w:r>
              <w:rPr>
                <w:rFonts w:hint="eastAsia" w:ascii="宋体" w:hAnsi="宋体" w:cs="等线"/>
                <w:color w:val="auto"/>
                <w:spacing w:val="-9"/>
                <w:kern w:val="0"/>
                <w:sz w:val="24"/>
                <w:szCs w:val="24"/>
                <w:highlight w:val="none"/>
                <w:lang w:val="zh-CN" w:bidi="zh-CN"/>
              </w:rPr>
              <w:t>年度（含）起，年</w:t>
            </w:r>
            <w:r>
              <w:rPr>
                <w:rFonts w:hint="eastAsia" w:ascii="宋体" w:hAnsi="宋体" w:cs="等线"/>
                <w:color w:val="auto"/>
                <w:spacing w:val="-9"/>
                <w:kern w:val="0"/>
                <w:sz w:val="24"/>
                <w:szCs w:val="24"/>
                <w:highlight w:val="none"/>
                <w:lang w:val="en-US" w:bidi="zh-CN"/>
              </w:rPr>
              <w:t>管理费用</w:t>
            </w:r>
            <w:r>
              <w:rPr>
                <w:rFonts w:hint="eastAsia" w:ascii="宋体" w:hAnsi="宋体" w:cs="等线"/>
                <w:color w:val="auto"/>
                <w:spacing w:val="-9"/>
                <w:kern w:val="0"/>
                <w:sz w:val="24"/>
                <w:szCs w:val="24"/>
                <w:highlight w:val="none"/>
                <w:lang w:val="zh-CN" w:bidi="zh-CN"/>
              </w:rPr>
              <w:t>在上一个</w:t>
            </w:r>
            <w:r>
              <w:rPr>
                <w:rFonts w:hint="eastAsia" w:ascii="宋体" w:hAnsi="宋体" w:cs="等线"/>
                <w:color w:val="auto"/>
                <w:spacing w:val="-9"/>
                <w:kern w:val="0"/>
                <w:sz w:val="24"/>
                <w:szCs w:val="24"/>
                <w:highlight w:val="none"/>
                <w:lang w:val="en-US" w:bidi="zh-CN"/>
              </w:rPr>
              <w:t>运营</w:t>
            </w:r>
            <w:r>
              <w:rPr>
                <w:rFonts w:hint="eastAsia" w:ascii="宋体" w:hAnsi="宋体" w:cs="等线"/>
                <w:color w:val="auto"/>
                <w:spacing w:val="-9"/>
                <w:kern w:val="0"/>
                <w:sz w:val="24"/>
                <w:szCs w:val="24"/>
                <w:highlight w:val="none"/>
                <w:lang w:val="zh-CN" w:bidi="zh-CN"/>
              </w:rPr>
              <w:t>年度基础上递增3%，直至运营期限届满。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10</w:t>
            </w:r>
          </w:p>
        </w:tc>
        <w:tc>
          <w:tcPr>
            <w:tcW w:w="1800" w:type="dxa"/>
            <w:noWrap w:val="0"/>
            <w:vAlign w:val="center"/>
          </w:tcPr>
          <w:p>
            <w:pPr>
              <w:pStyle w:val="87"/>
              <w:adjustRightInd w:val="0"/>
              <w:snapToGrid w:val="0"/>
              <w:spacing w:line="360" w:lineRule="auto"/>
              <w:jc w:val="center"/>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运营期限</w:t>
            </w:r>
          </w:p>
        </w:tc>
        <w:tc>
          <w:tcPr>
            <w:tcW w:w="6870" w:type="dxa"/>
            <w:noWrap w:val="0"/>
            <w:vAlign w:val="center"/>
          </w:tcPr>
          <w:p>
            <w:pPr>
              <w:pStyle w:val="87"/>
              <w:adjustRightInd w:val="0"/>
              <w:snapToGrid w:val="0"/>
              <w:spacing w:line="360" w:lineRule="auto"/>
              <w:jc w:val="both"/>
              <w:rPr>
                <w:rFonts w:ascii="宋体" w:hAnsi="宋体" w:eastAsia="宋体"/>
                <w:color w:val="auto"/>
                <w:spacing w:val="-9"/>
                <w:sz w:val="24"/>
                <w:szCs w:val="24"/>
              </w:rPr>
            </w:pPr>
            <w:r>
              <w:rPr>
                <w:rFonts w:ascii="宋体" w:hAnsi="宋体" w:eastAsia="宋体"/>
                <w:color w:val="auto"/>
                <w:spacing w:val="-9"/>
                <w:sz w:val="24"/>
                <w:szCs w:val="24"/>
              </w:rPr>
              <w:t xml:space="preserve"> </w:t>
            </w:r>
            <w:r>
              <w:rPr>
                <w:rFonts w:hint="eastAsia" w:ascii="宋体" w:hAnsi="宋体" w:eastAsia="宋体"/>
                <w:color w:val="auto"/>
                <w:spacing w:val="-9"/>
                <w:sz w:val="24"/>
                <w:szCs w:val="24"/>
                <w:lang w:val="en-US" w:eastAsia="zh-CN"/>
              </w:rPr>
              <w:t>10</w:t>
            </w:r>
            <w:r>
              <w:rPr>
                <w:rFonts w:hint="eastAsia" w:ascii="宋体" w:hAnsi="宋体" w:eastAsia="宋体"/>
                <w:color w:val="auto"/>
                <w:spacing w:val="-9"/>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11</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中标服务费</w:t>
            </w:r>
          </w:p>
        </w:tc>
        <w:tc>
          <w:tcPr>
            <w:tcW w:w="6870" w:type="dxa"/>
            <w:noWrap w:val="0"/>
            <w:vAlign w:val="center"/>
          </w:tcPr>
          <w:p>
            <w:pPr>
              <w:pStyle w:val="87"/>
              <w:adjustRightInd w:val="0"/>
              <w:snapToGrid w:val="0"/>
              <w:spacing w:line="360" w:lineRule="auto"/>
              <w:jc w:val="both"/>
              <w:rPr>
                <w:rFonts w:ascii="宋体" w:hAnsi="宋体" w:eastAsia="宋体"/>
                <w:color w:val="auto"/>
                <w:spacing w:val="-9"/>
                <w:sz w:val="24"/>
                <w:szCs w:val="24"/>
                <w:highlight w:val="none"/>
                <w:lang w:val="en-US"/>
              </w:rPr>
            </w:pPr>
            <w:r>
              <w:rPr>
                <w:rFonts w:hint="eastAsia" w:ascii="宋体" w:hAnsi="宋体" w:eastAsia="宋体"/>
                <w:color w:val="auto"/>
                <w:spacing w:val="-9"/>
                <w:sz w:val="24"/>
                <w:szCs w:val="24"/>
                <w:highlight w:val="none"/>
                <w:lang w:val="en-US"/>
              </w:rPr>
              <w:t>招标代理服务费</w:t>
            </w:r>
            <w:r>
              <w:rPr>
                <w:rFonts w:hint="eastAsia" w:ascii="宋体" w:hAnsi="宋体" w:eastAsia="宋体"/>
                <w:color w:val="auto"/>
                <w:spacing w:val="-9"/>
                <w:sz w:val="24"/>
                <w:szCs w:val="24"/>
                <w:highlight w:val="none"/>
              </w:rPr>
              <w:t>由采购人支付，</w:t>
            </w:r>
            <w:r>
              <w:rPr>
                <w:rFonts w:hint="eastAsia" w:ascii="宋体" w:hAnsi="宋体" w:eastAsia="宋体"/>
                <w:color w:val="auto"/>
                <w:spacing w:val="-9"/>
                <w:sz w:val="24"/>
                <w:szCs w:val="24"/>
                <w:highlight w:val="none"/>
                <w:lang w:val="en-US"/>
              </w:rPr>
              <w:t>评</w:t>
            </w:r>
            <w:r>
              <w:rPr>
                <w:rFonts w:hint="eastAsia" w:ascii="宋体" w:hAnsi="宋体" w:eastAsia="宋体"/>
                <w:color w:val="auto"/>
                <w:spacing w:val="-9"/>
                <w:sz w:val="24"/>
                <w:szCs w:val="24"/>
                <w:highlight w:val="none"/>
                <w:lang w:val="en-US" w:eastAsia="zh-CN"/>
              </w:rPr>
              <w:t>审</w:t>
            </w:r>
            <w:r>
              <w:rPr>
                <w:rFonts w:hint="eastAsia" w:ascii="宋体" w:hAnsi="宋体" w:eastAsia="宋体"/>
                <w:color w:val="auto"/>
                <w:spacing w:val="-9"/>
                <w:sz w:val="24"/>
                <w:szCs w:val="24"/>
                <w:highlight w:val="none"/>
                <w:lang w:val="en-US"/>
              </w:rPr>
              <w:t>费（据实结算）由中标人支付， 中标人在领取中标通知书时一次性支付；供应商在报价时应充分考虑此部分费用，不单独列项。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12</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履约保证金</w:t>
            </w:r>
          </w:p>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（非现金形式</w:t>
            </w:r>
            <w:r>
              <w:rPr>
                <w:rFonts w:ascii="宋体" w:hAnsi="宋体" w:eastAsia="宋体"/>
                <w:color w:val="auto"/>
                <w:spacing w:val="-99"/>
                <w:sz w:val="24"/>
                <w:szCs w:val="24"/>
              </w:rPr>
              <w:t>）</w:t>
            </w:r>
          </w:p>
        </w:tc>
        <w:tc>
          <w:tcPr>
            <w:tcW w:w="6870" w:type="dxa"/>
            <w:noWrap w:val="0"/>
            <w:vAlign w:val="center"/>
          </w:tcPr>
          <w:p>
            <w:pPr>
              <w:pStyle w:val="72"/>
              <w:snapToGrid w:val="0"/>
              <w:spacing w:line="360" w:lineRule="auto"/>
              <w:jc w:val="both"/>
              <w:rPr>
                <w:rFonts w:hint="eastAsia" w:cs="等线"/>
                <w:color w:val="auto"/>
                <w:spacing w:val="-9"/>
                <w:highlight w:val="none"/>
                <w:lang w:val="zh-CN" w:bidi="zh-CN"/>
              </w:rPr>
            </w:pPr>
            <w:r>
              <w:rPr>
                <w:rFonts w:hint="eastAsia" w:cs="等线"/>
                <w:color w:val="auto"/>
                <w:spacing w:val="-9"/>
                <w:highlight w:val="none"/>
                <w:lang w:val="zh-CN" w:bidi="zh-CN"/>
              </w:rPr>
              <w:t>（一）</w:t>
            </w:r>
            <w:r>
              <w:rPr>
                <w:rFonts w:cs="等线"/>
                <w:color w:val="auto"/>
                <w:spacing w:val="-9"/>
                <w:highlight w:val="none"/>
                <w:lang w:val="zh-CN" w:bidi="zh-CN"/>
              </w:rPr>
              <w:t>成交投标人签订合同时</w:t>
            </w:r>
            <w:r>
              <w:rPr>
                <w:rFonts w:hint="eastAsia" w:cs="等线"/>
                <w:color w:val="auto"/>
                <w:spacing w:val="-9"/>
                <w:highlight w:val="none"/>
                <w:lang w:val="zh-CN" w:bidi="zh-CN"/>
              </w:rPr>
              <w:t>按照成交价即第一年</w:t>
            </w:r>
            <w:r>
              <w:rPr>
                <w:rFonts w:hint="eastAsia" w:cs="等线"/>
                <w:color w:val="auto"/>
                <w:spacing w:val="-9"/>
                <w:highlight w:val="none"/>
                <w:lang w:val="en-US" w:bidi="zh-CN"/>
              </w:rPr>
              <w:t>管理费用</w:t>
            </w:r>
            <w:r>
              <w:rPr>
                <w:rFonts w:hint="eastAsia" w:cs="等线"/>
                <w:color w:val="auto"/>
                <w:spacing w:val="-9"/>
                <w:highlight w:val="none"/>
                <w:lang w:val="zh-CN" w:bidi="zh-CN"/>
              </w:rPr>
              <w:t>的20%（上限取整）缴纳作为</w:t>
            </w:r>
            <w:r>
              <w:rPr>
                <w:rFonts w:cs="等线"/>
                <w:color w:val="auto"/>
                <w:spacing w:val="-9"/>
                <w:highlight w:val="none"/>
                <w:lang w:val="zh-CN" w:bidi="zh-CN"/>
              </w:rPr>
              <w:t>履约保证金。</w:t>
            </w:r>
            <w:r>
              <w:rPr>
                <w:rFonts w:hint="eastAsia" w:cs="等线"/>
                <w:color w:val="auto"/>
                <w:spacing w:val="-9"/>
                <w:highlight w:val="none"/>
                <w:lang w:val="zh-CN" w:bidi="zh-CN"/>
              </w:rPr>
              <w:t>账户由采购人另行通知。</w:t>
            </w:r>
          </w:p>
          <w:p>
            <w:pPr>
              <w:pStyle w:val="72"/>
              <w:snapToGrid w:val="0"/>
              <w:spacing w:line="360" w:lineRule="auto"/>
              <w:jc w:val="both"/>
              <w:rPr>
                <w:rFonts w:hint="eastAsia" w:cs="等线"/>
                <w:color w:val="auto"/>
                <w:spacing w:val="-9"/>
                <w:highlight w:val="none"/>
                <w:lang w:val="zh-CN" w:bidi="zh-CN"/>
              </w:rPr>
            </w:pPr>
            <w:r>
              <w:rPr>
                <w:rFonts w:hint="eastAsia" w:cs="等线"/>
                <w:color w:val="auto"/>
                <w:spacing w:val="-9"/>
                <w:highlight w:val="none"/>
                <w:lang w:val="zh-CN" w:bidi="zh-CN"/>
              </w:rPr>
              <w:t>（二）租赁期满或合同解除后，房屋租赁保证金由甲方抵扣应由乙方承担的费用、租金、违约金及赔偿等，剩余部分如数返还乙方。如房屋租赁保证金不足以抵扣的，甲方有权向乙方追偿。</w:t>
            </w:r>
          </w:p>
          <w:p>
            <w:pPr>
              <w:pStyle w:val="72"/>
              <w:snapToGrid w:val="0"/>
              <w:spacing w:line="360" w:lineRule="auto"/>
              <w:jc w:val="both"/>
              <w:rPr>
                <w:rFonts w:cs="等线"/>
                <w:color w:val="auto"/>
                <w:spacing w:val="-9"/>
                <w:highlight w:val="none"/>
                <w:lang w:val="zh-CN" w:bidi="zh-CN"/>
              </w:rPr>
            </w:pPr>
            <w:r>
              <w:rPr>
                <w:rFonts w:hint="eastAsia" w:cs="等线"/>
                <w:color w:val="auto"/>
                <w:spacing w:val="-9"/>
                <w:highlight w:val="none"/>
                <w:lang w:val="zh-CN" w:bidi="zh-CN"/>
              </w:rPr>
              <w:t>（三）房屋租赁保证金不计付利息。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13</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勘察现场</w:t>
            </w:r>
          </w:p>
        </w:tc>
        <w:tc>
          <w:tcPr>
            <w:tcW w:w="6870" w:type="dxa"/>
            <w:noWrap w:val="0"/>
            <w:vAlign w:val="center"/>
          </w:tcPr>
          <w:p>
            <w:pPr>
              <w:pStyle w:val="87"/>
              <w:adjustRightInd w:val="0"/>
              <w:snapToGrid w:val="0"/>
              <w:spacing w:line="360" w:lineRule="auto"/>
              <w:jc w:val="both"/>
              <w:rPr>
                <w:rFonts w:ascii="宋体" w:hAnsi="宋体" w:eastAsia="宋体"/>
                <w:color w:val="auto"/>
                <w:sz w:val="24"/>
                <w:szCs w:val="24"/>
              </w:rPr>
            </w:pPr>
            <w:r>
              <w:rPr>
                <w:rFonts w:ascii="宋体" w:hAnsi="宋体" w:eastAsia="宋体"/>
                <w:color w:val="auto"/>
                <w:sz w:val="24"/>
                <w:szCs w:val="24"/>
              </w:rPr>
              <w:t xml:space="preserve">请各投标人联系采购人自行勘踏。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14</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z w:val="24"/>
                <w:szCs w:val="24"/>
              </w:rPr>
              <w:t>质疑与答疑</w:t>
            </w:r>
          </w:p>
        </w:tc>
        <w:tc>
          <w:tcPr>
            <w:tcW w:w="6870" w:type="dxa"/>
            <w:noWrap w:val="0"/>
            <w:vAlign w:val="center"/>
          </w:tcPr>
          <w:p>
            <w:pPr>
              <w:pStyle w:val="87"/>
              <w:numPr>
                <w:ilvl w:val="0"/>
                <w:numId w:val="4"/>
              </w:numPr>
              <w:adjustRightInd w:val="0"/>
              <w:snapToGrid w:val="0"/>
              <w:spacing w:line="360" w:lineRule="auto"/>
              <w:ind w:right="96"/>
              <w:jc w:val="both"/>
              <w:rPr>
                <w:rFonts w:ascii="宋体" w:hAnsi="宋体" w:eastAsia="宋体"/>
                <w:color w:val="auto"/>
                <w:sz w:val="24"/>
                <w:szCs w:val="24"/>
              </w:rPr>
            </w:pPr>
            <w:r>
              <w:rPr>
                <w:rFonts w:ascii="宋体" w:hAnsi="宋体" w:eastAsia="宋体"/>
                <w:color w:val="auto"/>
                <w:spacing w:val="-10"/>
                <w:sz w:val="24"/>
                <w:szCs w:val="24"/>
              </w:rPr>
              <w:t>投标人如果对招标文件内容有相关疑问，可以以</w:t>
            </w:r>
            <w:r>
              <w:rPr>
                <w:rFonts w:hint="eastAsia" w:ascii="宋体" w:hAnsi="宋体" w:eastAsia="宋体"/>
                <w:color w:val="auto"/>
                <w:spacing w:val="-10"/>
                <w:sz w:val="24"/>
                <w:szCs w:val="24"/>
              </w:rPr>
              <w:t>电子邮件</w:t>
            </w:r>
            <w:r>
              <w:rPr>
                <w:rFonts w:hint="eastAsia" w:ascii="宋体" w:hAnsi="宋体" w:eastAsia="宋体"/>
                <w:color w:val="auto"/>
                <w:sz w:val="24"/>
                <w:szCs w:val="24"/>
              </w:rPr>
              <w:t>形式</w:t>
            </w:r>
            <w:r>
              <w:rPr>
                <w:rFonts w:ascii="宋体" w:hAnsi="宋体" w:eastAsia="宋体"/>
                <w:color w:val="auto"/>
                <w:spacing w:val="-5"/>
                <w:sz w:val="24"/>
                <w:szCs w:val="24"/>
              </w:rPr>
              <w:t>，于</w:t>
            </w:r>
            <w:r>
              <w:rPr>
                <w:rFonts w:ascii="宋体" w:hAnsi="宋体" w:eastAsia="宋体"/>
                <w:color w:val="auto"/>
                <w:spacing w:val="-14"/>
                <w:w w:val="95"/>
                <w:sz w:val="24"/>
                <w:szCs w:val="24"/>
              </w:rPr>
              <w:t xml:space="preserve"> </w:t>
            </w:r>
            <w:r>
              <w:rPr>
                <w:rFonts w:hint="eastAsia" w:ascii="宋体" w:hAnsi="宋体" w:eastAsia="宋体"/>
                <w:b/>
                <w:color w:val="auto"/>
                <w:w w:val="95"/>
                <w:sz w:val="24"/>
                <w:szCs w:val="24"/>
                <w:lang w:val="en-US" w:eastAsia="zh-CN"/>
              </w:rPr>
              <w:t>2022</w:t>
            </w:r>
            <w:r>
              <w:rPr>
                <w:rFonts w:ascii="宋体" w:hAnsi="宋体" w:eastAsia="宋体"/>
                <w:b/>
                <w:color w:val="auto"/>
                <w:spacing w:val="-14"/>
                <w:w w:val="95"/>
                <w:sz w:val="24"/>
                <w:szCs w:val="24"/>
              </w:rPr>
              <w:t xml:space="preserve"> 年</w:t>
            </w:r>
            <w:r>
              <w:rPr>
                <w:rFonts w:hint="eastAsia" w:ascii="宋体" w:hAnsi="宋体" w:eastAsia="宋体"/>
                <w:b/>
                <w:color w:val="auto"/>
                <w:spacing w:val="-14"/>
                <w:w w:val="95"/>
                <w:sz w:val="24"/>
                <w:szCs w:val="24"/>
                <w:lang w:val="en-US" w:eastAsia="zh-CN"/>
              </w:rPr>
              <w:t>11月26</w:t>
            </w:r>
            <w:r>
              <w:rPr>
                <w:rFonts w:ascii="宋体" w:hAnsi="宋体" w:eastAsia="宋体"/>
                <w:b/>
                <w:color w:val="auto"/>
                <w:w w:val="95"/>
                <w:sz w:val="24"/>
                <w:szCs w:val="24"/>
              </w:rPr>
              <w:t>日</w:t>
            </w:r>
            <w:r>
              <w:rPr>
                <w:rFonts w:ascii="宋体" w:hAnsi="宋体" w:eastAsia="宋体"/>
                <w:color w:val="auto"/>
                <w:sz w:val="24"/>
                <w:szCs w:val="24"/>
              </w:rPr>
              <w:t xml:space="preserve">前向采购人（采购代理机构）提出（疑问文件以文档形式提供，如 WORD 文档等），以便我们统一答复，我们的答复将在 </w:t>
            </w:r>
            <w:r>
              <w:rPr>
                <w:rFonts w:hint="eastAsia" w:ascii="宋体" w:hAnsi="宋体" w:eastAsia="宋体"/>
                <w:b/>
                <w:color w:val="auto"/>
                <w:w w:val="95"/>
                <w:sz w:val="24"/>
                <w:szCs w:val="24"/>
                <w:lang w:val="en-US" w:eastAsia="zh-CN"/>
              </w:rPr>
              <w:t>2022</w:t>
            </w:r>
            <w:r>
              <w:rPr>
                <w:rFonts w:ascii="宋体" w:hAnsi="宋体" w:eastAsia="宋体"/>
                <w:b/>
                <w:color w:val="auto"/>
                <w:spacing w:val="-14"/>
                <w:w w:val="95"/>
                <w:sz w:val="24"/>
                <w:szCs w:val="24"/>
              </w:rPr>
              <w:t>年</w:t>
            </w:r>
            <w:r>
              <w:rPr>
                <w:rFonts w:hint="eastAsia" w:ascii="宋体" w:hAnsi="宋体" w:eastAsia="宋体"/>
                <w:b/>
                <w:color w:val="auto"/>
                <w:spacing w:val="-14"/>
                <w:w w:val="95"/>
                <w:sz w:val="24"/>
                <w:szCs w:val="24"/>
                <w:lang w:val="en-US" w:eastAsia="zh-CN"/>
              </w:rPr>
              <w:t>11</w:t>
            </w:r>
            <w:r>
              <w:rPr>
                <w:rFonts w:ascii="宋体" w:hAnsi="宋体" w:eastAsia="宋体"/>
                <w:b/>
                <w:color w:val="auto"/>
                <w:w w:val="95"/>
                <w:sz w:val="24"/>
                <w:szCs w:val="24"/>
              </w:rPr>
              <w:t>月</w:t>
            </w:r>
            <w:r>
              <w:rPr>
                <w:rFonts w:hint="eastAsia" w:ascii="宋体" w:hAnsi="宋体" w:eastAsia="宋体"/>
                <w:b/>
                <w:color w:val="auto"/>
                <w:w w:val="95"/>
                <w:sz w:val="24"/>
                <w:szCs w:val="24"/>
                <w:lang w:val="en-US" w:eastAsia="zh-CN"/>
              </w:rPr>
              <w:t>28</w:t>
            </w:r>
            <w:r>
              <w:rPr>
                <w:rFonts w:ascii="宋体" w:hAnsi="宋体" w:eastAsia="宋体"/>
                <w:b/>
                <w:color w:val="auto"/>
                <w:w w:val="95"/>
                <w:sz w:val="24"/>
                <w:szCs w:val="24"/>
              </w:rPr>
              <w:t>日</w:t>
            </w:r>
            <w:r>
              <w:rPr>
                <w:rFonts w:ascii="宋体" w:hAnsi="宋体" w:eastAsia="宋体"/>
                <w:color w:val="auto"/>
                <w:sz w:val="24"/>
                <w:szCs w:val="24"/>
              </w:rPr>
              <w:t>前发布在</w:t>
            </w:r>
            <w:r>
              <w:rPr>
                <w:rFonts w:hint="eastAsia" w:ascii="宋体" w:hAnsi="宋体" w:eastAsia="宋体"/>
                <w:color w:val="auto"/>
                <w:sz w:val="24"/>
                <w:szCs w:val="24"/>
              </w:rPr>
              <w:t>六安城市建设投资集团网站</w:t>
            </w:r>
            <w:r>
              <w:rPr>
                <w:rFonts w:ascii="宋体" w:hAnsi="宋体" w:eastAsia="宋体"/>
                <w:color w:val="auto"/>
                <w:sz w:val="24"/>
                <w:szCs w:val="24"/>
              </w:rPr>
              <w:t>。</w:t>
            </w:r>
            <w:r>
              <w:rPr>
                <w:rFonts w:hint="eastAsia" w:ascii="宋体" w:hAnsi="宋体" w:eastAsia="宋体"/>
                <w:color w:val="auto"/>
                <w:sz w:val="24"/>
                <w:szCs w:val="24"/>
              </w:rPr>
              <w:t>（采购人邮箱</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88198014</w:t>
            </w:r>
            <w:r>
              <w:rPr>
                <w:rFonts w:hint="eastAsia" w:ascii="宋体" w:hAnsi="宋体" w:eastAsia="宋体"/>
                <w:color w:val="auto"/>
                <w:sz w:val="24"/>
                <w:szCs w:val="24"/>
                <w:highlight w:val="none"/>
              </w:rPr>
              <w:t>@qq.com，</w:t>
            </w:r>
            <w:r>
              <w:rPr>
                <w:rFonts w:hint="eastAsia" w:ascii="宋体" w:hAnsi="宋体" w:eastAsia="宋体"/>
                <w:color w:val="auto"/>
                <w:sz w:val="24"/>
                <w:szCs w:val="24"/>
              </w:rPr>
              <w:t>代理机构邮箱：</w:t>
            </w:r>
            <w:r>
              <w:rPr>
                <w:rFonts w:hint="eastAsia" w:ascii="宋体" w:hAnsi="宋体" w:eastAsia="宋体"/>
                <w:color w:val="auto"/>
                <w:sz w:val="24"/>
                <w:szCs w:val="24"/>
                <w:lang w:val="en-US" w:eastAsia="zh-CN"/>
              </w:rPr>
              <w:t>2283279788</w:t>
            </w:r>
            <w:r>
              <w:rPr>
                <w:rFonts w:hint="eastAsia" w:ascii="宋体" w:hAnsi="宋体" w:eastAsia="宋体"/>
                <w:color w:val="auto"/>
                <w:sz w:val="24"/>
                <w:szCs w:val="24"/>
                <w:lang w:val="en-US"/>
              </w:rPr>
              <w:t>@qq.com</w:t>
            </w:r>
            <w:r>
              <w:rPr>
                <w:rFonts w:hint="eastAsia" w:ascii="宋体" w:hAnsi="宋体" w:eastAsia="宋体"/>
                <w:color w:val="auto"/>
                <w:sz w:val="24"/>
                <w:szCs w:val="24"/>
              </w:rPr>
              <w:t>）</w:t>
            </w:r>
            <w:r>
              <w:rPr>
                <w:rFonts w:ascii="宋体" w:hAnsi="宋体" w:eastAsia="宋体"/>
                <w:color w:val="auto"/>
                <w:sz w:val="24"/>
                <w:szCs w:val="24"/>
              </w:rPr>
              <w:t xml:space="preserve"> </w:t>
            </w:r>
          </w:p>
          <w:p>
            <w:pPr>
              <w:pStyle w:val="87"/>
              <w:adjustRightInd w:val="0"/>
              <w:snapToGrid w:val="0"/>
              <w:spacing w:line="360" w:lineRule="auto"/>
              <w:jc w:val="both"/>
              <w:rPr>
                <w:rFonts w:ascii="宋体" w:hAnsi="宋体" w:eastAsia="宋体"/>
                <w:color w:val="auto"/>
                <w:sz w:val="24"/>
                <w:szCs w:val="24"/>
              </w:rPr>
            </w:pPr>
            <w:r>
              <w:rPr>
                <w:rFonts w:hint="eastAsia" w:ascii="宋体" w:hAnsi="宋体" w:eastAsia="宋体"/>
                <w:color w:val="auto"/>
                <w:spacing w:val="-3"/>
                <w:sz w:val="24"/>
                <w:szCs w:val="24"/>
              </w:rPr>
              <w:t>2</w:t>
            </w:r>
            <w:r>
              <w:rPr>
                <w:rFonts w:ascii="宋体" w:hAnsi="宋体" w:eastAsia="宋体"/>
                <w:color w:val="auto"/>
                <w:spacing w:val="-3"/>
                <w:sz w:val="24"/>
                <w:szCs w:val="24"/>
              </w:rPr>
              <w:t>、提交成功后疑问文件即传至采购人</w:t>
            </w:r>
            <w:r>
              <w:rPr>
                <w:rFonts w:ascii="宋体" w:hAnsi="宋体" w:eastAsia="宋体"/>
                <w:color w:val="auto"/>
                <w:spacing w:val="-2"/>
                <w:sz w:val="24"/>
                <w:szCs w:val="24"/>
              </w:rPr>
              <w:t>（采购代理机构），请投标人及时</w:t>
            </w:r>
            <w:r>
              <w:rPr>
                <w:rFonts w:ascii="宋体" w:hAnsi="宋体" w:eastAsia="宋体"/>
                <w:color w:val="auto"/>
                <w:sz w:val="24"/>
                <w:szCs w:val="24"/>
              </w:rPr>
              <w:t>通过网站公告栏目查看答疑文件。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804"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15</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投标文件</w:t>
            </w:r>
          </w:p>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份数及要求</w:t>
            </w:r>
          </w:p>
        </w:tc>
        <w:tc>
          <w:tcPr>
            <w:tcW w:w="6870" w:type="dxa"/>
            <w:noWrap w:val="0"/>
            <w:vAlign w:val="center"/>
          </w:tcPr>
          <w:p>
            <w:pPr>
              <w:pStyle w:val="87"/>
              <w:adjustRightInd w:val="0"/>
              <w:snapToGrid w:val="0"/>
              <w:spacing w:line="360" w:lineRule="auto"/>
              <w:jc w:val="both"/>
              <w:rPr>
                <w:rFonts w:ascii="宋体" w:hAnsi="宋体" w:eastAsia="宋体"/>
                <w:sz w:val="24"/>
                <w:szCs w:val="24"/>
              </w:rPr>
            </w:pPr>
            <w:r>
              <w:rPr>
                <w:rFonts w:hint="eastAsia" w:ascii="宋体" w:hAnsi="宋体" w:eastAsia="宋体"/>
                <w:sz w:val="24"/>
                <w:szCs w:val="24"/>
              </w:rPr>
              <w:t>商务标正本1份、副本4份；技术标正本1份、副本4份。商务标正副本、技术标正副本分别在封面上应清楚地标记“正本”或“副本”的字样，当副本和正本内容不一致时，以正本为准。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16</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递交投标文件</w:t>
            </w:r>
          </w:p>
          <w:p>
            <w:pPr>
              <w:pStyle w:val="87"/>
              <w:adjustRightInd w:val="0"/>
              <w:snapToGrid w:val="0"/>
              <w:spacing w:line="360" w:lineRule="auto"/>
              <w:jc w:val="center"/>
              <w:rPr>
                <w:rFonts w:ascii="宋体" w:hAnsi="宋体" w:eastAsia="宋体"/>
                <w:sz w:val="24"/>
                <w:szCs w:val="24"/>
              </w:rPr>
            </w:pPr>
            <w:r>
              <w:rPr>
                <w:rFonts w:ascii="宋体" w:hAnsi="宋体" w:eastAsia="宋体"/>
                <w:sz w:val="24"/>
                <w:szCs w:val="24"/>
              </w:rPr>
              <w:t>注意事项</w:t>
            </w:r>
          </w:p>
        </w:tc>
        <w:tc>
          <w:tcPr>
            <w:tcW w:w="6870" w:type="dxa"/>
            <w:noWrap w:val="0"/>
            <w:vAlign w:val="center"/>
          </w:tcPr>
          <w:p>
            <w:pPr>
              <w:pStyle w:val="87"/>
              <w:adjustRightInd w:val="0"/>
              <w:snapToGrid w:val="0"/>
              <w:spacing w:line="360" w:lineRule="auto"/>
              <w:jc w:val="both"/>
              <w:rPr>
                <w:rFonts w:hint="eastAsia" w:ascii="宋体" w:hAnsi="宋体" w:eastAsia="宋体"/>
                <w:sz w:val="24"/>
                <w:szCs w:val="24"/>
              </w:rPr>
            </w:pPr>
            <w:r>
              <w:rPr>
                <w:rFonts w:hint="eastAsia" w:ascii="宋体" w:hAnsi="宋体" w:eastAsia="宋体"/>
                <w:b/>
                <w:sz w:val="24"/>
                <w:szCs w:val="24"/>
              </w:rPr>
              <w:t>1、签字或盖章要求：</w:t>
            </w:r>
            <w:r>
              <w:rPr>
                <w:rFonts w:hint="eastAsia" w:ascii="宋体" w:hAnsi="宋体" w:eastAsia="宋体"/>
                <w:sz w:val="24"/>
                <w:szCs w:val="24"/>
              </w:rPr>
              <w:t>投标人应按</w:t>
            </w:r>
            <w:r>
              <w:rPr>
                <w:rFonts w:hint="eastAsia" w:ascii="宋体" w:hAnsi="宋体" w:eastAsia="宋体"/>
                <w:sz w:val="24"/>
                <w:szCs w:val="24"/>
                <w:lang w:val="en-US"/>
              </w:rPr>
              <w:t>招标</w:t>
            </w:r>
            <w:r>
              <w:rPr>
                <w:rFonts w:hint="eastAsia" w:ascii="宋体" w:hAnsi="宋体" w:eastAsia="宋体"/>
                <w:sz w:val="24"/>
                <w:szCs w:val="24"/>
              </w:rPr>
              <w:t>文件要求加盖投标人公章并经法定代表人（或其委托代理人）签字或加盖法人印章。由委托代理人签字的，在投标文件中须同时提交由法人代表签署的授权委托书。授权委托书格式、签字内容均应符合招标文件要求，否则，签字无效。</w:t>
            </w:r>
          </w:p>
          <w:p>
            <w:pPr>
              <w:adjustRightInd w:val="0"/>
              <w:snapToGrid w:val="0"/>
              <w:spacing w:line="360" w:lineRule="auto"/>
              <w:rPr>
                <w:rFonts w:ascii="宋体" w:hAnsi="宋体"/>
                <w:b/>
                <w:kern w:val="10"/>
                <w:szCs w:val="21"/>
              </w:rPr>
            </w:pPr>
            <w:r>
              <w:rPr>
                <w:rFonts w:hint="eastAsia" w:ascii="宋体" w:hAnsi="宋体"/>
                <w:b/>
                <w:sz w:val="24"/>
                <w:szCs w:val="24"/>
              </w:rPr>
              <w:t>2、装订要求：</w:t>
            </w:r>
            <w:r>
              <w:rPr>
                <w:rFonts w:hint="eastAsia" w:ascii="宋体" w:hAnsi="宋体" w:cs="等线"/>
                <w:kern w:val="0"/>
                <w:sz w:val="24"/>
                <w:szCs w:val="24"/>
                <w:lang w:val="zh-CN" w:bidi="zh-CN"/>
              </w:rPr>
              <w:t>投标文件的商务标、技术标及正副本须分开装订成册，并编制目录</w:t>
            </w:r>
            <w:r>
              <w:rPr>
                <w:rFonts w:hint="eastAsia" w:ascii="宋体" w:hAnsi="宋体" w:cs="等线"/>
                <w:kern w:val="0"/>
                <w:sz w:val="24"/>
                <w:szCs w:val="24"/>
                <w:highlight w:val="none"/>
                <w:lang w:val="zh-CN" w:bidi="zh-CN"/>
              </w:rPr>
              <w:t>。</w:t>
            </w:r>
            <w:r>
              <w:rPr>
                <w:rFonts w:hint="eastAsia" w:ascii="宋体" w:hAnsi="宋体"/>
                <w:sz w:val="24"/>
                <w:szCs w:val="24"/>
                <w:highlight w:val="none"/>
              </w:rPr>
              <w:t>须用A4纸订本式装订，否则否决其投标。</w:t>
            </w:r>
            <w:r>
              <w:rPr>
                <w:rFonts w:hint="eastAsia" w:ascii="宋体" w:hAnsi="宋体"/>
                <w:sz w:val="24"/>
                <w:szCs w:val="24"/>
              </w:rPr>
              <w:t>其中，按照招标文件规定需要提供的相关材料的复印件装订在投标文件内，</w:t>
            </w:r>
            <w:r>
              <w:rPr>
                <w:rFonts w:hint="eastAsia" w:ascii="宋体" w:hAnsi="宋体"/>
                <w:b/>
                <w:bCs/>
                <w:sz w:val="24"/>
                <w:szCs w:val="24"/>
              </w:rPr>
              <w:t>所有供评标时查验的原件单独装入带有清单的密封袋内必须随投标文件一同提交</w:t>
            </w:r>
            <w:r>
              <w:rPr>
                <w:rFonts w:hint="eastAsia" w:ascii="宋体" w:hAnsi="宋体"/>
                <w:b/>
                <w:bCs/>
                <w:sz w:val="24"/>
                <w:szCs w:val="24"/>
                <w:lang w:eastAsia="zh-CN"/>
              </w:rPr>
              <w:t>，</w:t>
            </w:r>
            <w:r>
              <w:rPr>
                <w:rFonts w:hint="eastAsia" w:ascii="宋体" w:hAnsi="宋体"/>
                <w:b/>
                <w:bCs/>
                <w:sz w:val="24"/>
                <w:szCs w:val="24"/>
              </w:rPr>
              <w:t>并在该密封袋封面上标明投标供应商名称及“原件”的字样。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7</w:t>
            </w:r>
          </w:p>
        </w:tc>
        <w:tc>
          <w:tcPr>
            <w:tcW w:w="1800" w:type="dxa"/>
            <w:noWrap w:val="0"/>
            <w:vAlign w:val="center"/>
          </w:tcPr>
          <w:p>
            <w:pPr>
              <w:pStyle w:val="87"/>
              <w:adjustRightInd w:val="0"/>
              <w:snapToGrid w:val="0"/>
              <w:spacing w:line="360" w:lineRule="auto"/>
              <w:jc w:val="center"/>
              <w:rPr>
                <w:rFonts w:ascii="宋体" w:hAnsi="宋体" w:eastAsia="宋体"/>
                <w:sz w:val="24"/>
                <w:szCs w:val="24"/>
              </w:rPr>
            </w:pPr>
            <w:r>
              <w:rPr>
                <w:rFonts w:hint="eastAsia" w:ascii="宋体" w:hAnsi="宋体" w:eastAsia="宋体"/>
                <w:sz w:val="24"/>
                <w:szCs w:val="24"/>
                <w:lang w:val="en-US" w:eastAsia="zh-CN"/>
              </w:rPr>
              <w:t>特别提醒</w:t>
            </w:r>
          </w:p>
        </w:tc>
        <w:tc>
          <w:tcPr>
            <w:tcW w:w="6870" w:type="dxa"/>
            <w:noWrap w:val="0"/>
            <w:vAlign w:val="center"/>
          </w:tcPr>
          <w:p>
            <w:pPr>
              <w:pStyle w:val="87"/>
              <w:spacing w:line="360" w:lineRule="auto"/>
              <w:jc w:val="both"/>
              <w:rPr>
                <w:rFonts w:ascii="宋体" w:hAnsi="宋体" w:eastAsia="宋体"/>
                <w:sz w:val="24"/>
                <w:szCs w:val="24"/>
              </w:rPr>
            </w:pPr>
            <w:r>
              <w:rPr>
                <w:rFonts w:ascii="宋体" w:hAnsi="宋体" w:eastAsia="宋体"/>
                <w:sz w:val="24"/>
                <w:szCs w:val="24"/>
              </w:rPr>
              <w:t xml:space="preserve">1、存在以下不良信用记录情形之一的，不得推荐为成交候选投标人： </w:t>
            </w:r>
          </w:p>
          <w:p>
            <w:pPr>
              <w:pStyle w:val="87"/>
              <w:numPr>
                <w:ilvl w:val="0"/>
                <w:numId w:val="5"/>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 xml:space="preserve">投标人被人民法院列入失信被执行人的； </w:t>
            </w:r>
          </w:p>
          <w:p>
            <w:pPr>
              <w:pStyle w:val="87"/>
              <w:numPr>
                <w:ilvl w:val="0"/>
                <w:numId w:val="5"/>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 xml:space="preserve">投标人被市场监督管理部门列入企业经营异常名录的； </w:t>
            </w:r>
          </w:p>
          <w:p>
            <w:pPr>
              <w:pStyle w:val="87"/>
              <w:numPr>
                <w:ilvl w:val="0"/>
                <w:numId w:val="5"/>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 xml:space="preserve">投标人被税务部门列入重大税收违法案件当事人名单的； </w:t>
            </w:r>
          </w:p>
          <w:p>
            <w:pPr>
              <w:pStyle w:val="87"/>
              <w:numPr>
                <w:ilvl w:val="0"/>
                <w:numId w:val="5"/>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 xml:space="preserve">投标人被政府采购监管部门列入政府采购严重违法失信行为记录名单的。 </w:t>
            </w:r>
          </w:p>
          <w:p>
            <w:pPr>
              <w:pStyle w:val="87"/>
              <w:spacing w:line="360" w:lineRule="auto"/>
              <w:jc w:val="both"/>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、不良信用记录查询渠道如下： </w:t>
            </w:r>
          </w:p>
          <w:p>
            <w:pPr>
              <w:pStyle w:val="87"/>
              <w:numPr>
                <w:ilvl w:val="0"/>
                <w:numId w:val="6"/>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失信被执行人：信用中国官网（</w:t>
            </w:r>
            <w:r>
              <w:rPr>
                <w:rFonts w:ascii="宋体" w:hAnsi="宋体" w:eastAsia="宋体"/>
                <w:sz w:val="24"/>
                <w:szCs w:val="24"/>
              </w:rPr>
              <w:fldChar w:fldCharType="begin"/>
            </w:r>
            <w:r>
              <w:rPr>
                <w:rFonts w:ascii="宋体" w:hAnsi="宋体" w:eastAsia="宋体"/>
                <w:sz w:val="24"/>
                <w:szCs w:val="24"/>
              </w:rPr>
              <w:instrText xml:space="preserve">HYPERLINK "http://www.creditchina.gov.cn/" \h</w:instrText>
            </w:r>
            <w:r>
              <w:rPr>
                <w:rFonts w:ascii="宋体" w:hAnsi="宋体" w:eastAsia="宋体"/>
                <w:sz w:val="24"/>
                <w:szCs w:val="24"/>
              </w:rPr>
              <w:fldChar w:fldCharType="separate"/>
            </w:r>
            <w:r>
              <w:rPr>
                <w:rFonts w:ascii="宋体" w:hAnsi="宋体" w:eastAsia="宋体"/>
                <w:sz w:val="24"/>
                <w:szCs w:val="24"/>
              </w:rPr>
              <w:t>www.creditchina.gov.cn</w:t>
            </w:r>
            <w:r>
              <w:rPr>
                <w:rFonts w:ascii="宋体" w:hAnsi="宋体" w:eastAsia="宋体"/>
                <w:sz w:val="24"/>
                <w:szCs w:val="24"/>
              </w:rPr>
              <w:fldChar w:fldCharType="end"/>
            </w:r>
            <w:r>
              <w:rPr>
                <w:rFonts w:ascii="宋体" w:hAnsi="宋体" w:eastAsia="宋体"/>
                <w:sz w:val="24"/>
                <w:szCs w:val="24"/>
              </w:rPr>
              <w:t xml:space="preserve">） </w:t>
            </w:r>
          </w:p>
          <w:p>
            <w:pPr>
              <w:pStyle w:val="87"/>
              <w:numPr>
                <w:ilvl w:val="0"/>
                <w:numId w:val="6"/>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企业经营异常名录：信用中国官网（</w:t>
            </w:r>
            <w:r>
              <w:rPr>
                <w:rFonts w:ascii="宋体" w:hAnsi="宋体" w:eastAsia="宋体"/>
                <w:sz w:val="24"/>
                <w:szCs w:val="24"/>
              </w:rPr>
              <w:fldChar w:fldCharType="begin"/>
            </w:r>
            <w:r>
              <w:rPr>
                <w:rFonts w:ascii="宋体" w:hAnsi="宋体" w:eastAsia="宋体"/>
                <w:sz w:val="24"/>
                <w:szCs w:val="24"/>
              </w:rPr>
              <w:instrText xml:space="preserve">HYPERLINK "http://www.creditchina.gov.cn/" \h</w:instrText>
            </w:r>
            <w:r>
              <w:rPr>
                <w:rFonts w:ascii="宋体" w:hAnsi="宋体" w:eastAsia="宋体"/>
                <w:sz w:val="24"/>
                <w:szCs w:val="24"/>
              </w:rPr>
              <w:fldChar w:fldCharType="separate"/>
            </w:r>
            <w:r>
              <w:rPr>
                <w:rFonts w:ascii="宋体" w:hAnsi="宋体" w:eastAsia="宋体"/>
                <w:sz w:val="24"/>
                <w:szCs w:val="24"/>
              </w:rPr>
              <w:t>www.creditchina.gov.cn</w:t>
            </w:r>
            <w:r>
              <w:rPr>
                <w:rFonts w:ascii="宋体" w:hAnsi="宋体" w:eastAsia="宋体"/>
                <w:sz w:val="24"/>
                <w:szCs w:val="24"/>
              </w:rPr>
              <w:fldChar w:fldCharType="end"/>
            </w:r>
            <w:r>
              <w:rPr>
                <w:rFonts w:ascii="宋体" w:hAnsi="宋体" w:eastAsia="宋体"/>
                <w:sz w:val="24"/>
                <w:szCs w:val="24"/>
              </w:rPr>
              <w:t xml:space="preserve">） </w:t>
            </w:r>
          </w:p>
          <w:p>
            <w:pPr>
              <w:pStyle w:val="87"/>
              <w:numPr>
                <w:ilvl w:val="0"/>
                <w:numId w:val="6"/>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重大税收违法案件当事人名单：信用中国官网</w:t>
            </w:r>
          </w:p>
          <w:p>
            <w:pPr>
              <w:pStyle w:val="87"/>
              <w:spacing w:line="360" w:lineRule="auto"/>
              <w:jc w:val="both"/>
              <w:rPr>
                <w:rFonts w:ascii="宋体" w:hAnsi="宋体" w:eastAsia="宋体"/>
                <w:sz w:val="24"/>
                <w:szCs w:val="24"/>
              </w:rPr>
            </w:pPr>
            <w:r>
              <w:rPr>
                <w:rFonts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HYPERLINK "http://www.creditchina.gov.cn/" \h</w:instrText>
            </w:r>
            <w:r>
              <w:rPr>
                <w:rFonts w:ascii="宋体" w:hAnsi="宋体" w:eastAsia="宋体"/>
                <w:sz w:val="24"/>
                <w:szCs w:val="24"/>
              </w:rPr>
              <w:fldChar w:fldCharType="separate"/>
            </w:r>
            <w:r>
              <w:rPr>
                <w:rFonts w:ascii="宋体" w:hAnsi="宋体" w:eastAsia="宋体"/>
                <w:sz w:val="24"/>
                <w:szCs w:val="24"/>
              </w:rPr>
              <w:t>www.creditchina.gov.cn</w:t>
            </w:r>
            <w:r>
              <w:rPr>
                <w:rFonts w:ascii="宋体" w:hAnsi="宋体" w:eastAsia="宋体"/>
                <w:sz w:val="24"/>
                <w:szCs w:val="24"/>
              </w:rPr>
              <w:fldChar w:fldCharType="end"/>
            </w:r>
            <w:r>
              <w:rPr>
                <w:rFonts w:ascii="宋体" w:hAnsi="宋体" w:eastAsia="宋体"/>
                <w:sz w:val="24"/>
                <w:szCs w:val="24"/>
              </w:rPr>
              <w:t xml:space="preserve">） </w:t>
            </w:r>
          </w:p>
          <w:p>
            <w:pPr>
              <w:pStyle w:val="87"/>
              <w:numPr>
                <w:ilvl w:val="0"/>
                <w:numId w:val="6"/>
              </w:numPr>
              <w:tabs>
                <w:tab w:val="left" w:pos="708"/>
              </w:tabs>
              <w:spacing w:line="360" w:lineRule="auto"/>
              <w:ind w:left="0" w:firstLine="0"/>
              <w:jc w:val="both"/>
              <w:rPr>
                <w:rFonts w:ascii="宋体" w:hAnsi="宋体" w:eastAsia="宋体"/>
                <w:sz w:val="24"/>
                <w:szCs w:val="24"/>
              </w:rPr>
            </w:pPr>
            <w:r>
              <w:rPr>
                <w:rFonts w:ascii="宋体" w:hAnsi="宋体" w:eastAsia="宋体"/>
                <w:sz w:val="24"/>
                <w:szCs w:val="24"/>
              </w:rPr>
              <w:t>政府采购严重违法失信行为记录名单：中国政府采购官网</w:t>
            </w:r>
          </w:p>
          <w:p>
            <w:pPr>
              <w:pStyle w:val="87"/>
              <w:spacing w:line="360" w:lineRule="auto"/>
              <w:jc w:val="both"/>
              <w:rPr>
                <w:rFonts w:ascii="宋体" w:hAnsi="宋体" w:eastAsia="宋体"/>
                <w:sz w:val="24"/>
                <w:szCs w:val="24"/>
              </w:rPr>
            </w:pPr>
            <w:r>
              <w:rPr>
                <w:rFonts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HYPERLINK "http://www.ccgp.gov.cn/" \h</w:instrText>
            </w:r>
            <w:r>
              <w:rPr>
                <w:rFonts w:ascii="宋体" w:hAnsi="宋体" w:eastAsia="宋体"/>
                <w:sz w:val="24"/>
                <w:szCs w:val="24"/>
              </w:rPr>
              <w:fldChar w:fldCharType="separate"/>
            </w:r>
            <w:r>
              <w:rPr>
                <w:rFonts w:ascii="宋体" w:hAnsi="宋体" w:eastAsia="宋体"/>
                <w:sz w:val="24"/>
                <w:szCs w:val="24"/>
              </w:rPr>
              <w:t>www.ccgp.gov.cn</w:t>
            </w:r>
            <w:r>
              <w:rPr>
                <w:rFonts w:ascii="宋体" w:hAnsi="宋体" w:eastAsia="宋体"/>
                <w:sz w:val="24"/>
                <w:szCs w:val="24"/>
              </w:rPr>
              <w:fldChar w:fldCharType="end"/>
            </w:r>
            <w:r>
              <w:rPr>
                <w:rFonts w:ascii="宋体" w:hAnsi="宋体" w:eastAsia="宋体"/>
                <w:sz w:val="24"/>
                <w:szCs w:val="24"/>
              </w:rPr>
              <w:t xml:space="preserve">） </w:t>
            </w:r>
          </w:p>
          <w:p>
            <w:pPr>
              <w:pStyle w:val="87"/>
              <w:spacing w:line="360" w:lineRule="auto"/>
              <w:jc w:val="both"/>
              <w:rPr>
                <w:rFonts w:ascii="宋体" w:hAnsi="宋体" w:eastAsia="宋体"/>
                <w:sz w:val="24"/>
                <w:szCs w:val="24"/>
                <w:highlight w:val="yellow"/>
              </w:rPr>
            </w:pPr>
            <w:r>
              <w:rPr>
                <w:rFonts w:hint="eastAsia" w:ascii="宋体" w:hAnsi="宋体" w:eastAsia="宋体"/>
                <w:sz w:val="24"/>
                <w:szCs w:val="24"/>
              </w:rPr>
              <w:t>3</w:t>
            </w:r>
            <w:r>
              <w:rPr>
                <w:rFonts w:ascii="宋体" w:hAnsi="宋体" w:eastAsia="宋体"/>
                <w:spacing w:val="-13"/>
                <w:sz w:val="24"/>
                <w:szCs w:val="24"/>
              </w:rPr>
              <w:t>、投标时，投标人应当查询上述记录后，如实提供无不良信用记录声明</w:t>
            </w:r>
            <w:r>
              <w:rPr>
                <w:rFonts w:ascii="宋体" w:hAnsi="宋体" w:eastAsia="宋体"/>
                <w:spacing w:val="-1"/>
                <w:sz w:val="24"/>
                <w:szCs w:val="24"/>
              </w:rPr>
              <w:t>并加盖投标人</w:t>
            </w:r>
            <w:r>
              <w:rPr>
                <w:rFonts w:hint="eastAsia" w:ascii="宋体" w:hAnsi="宋体" w:eastAsia="宋体"/>
                <w:spacing w:val="-1"/>
                <w:sz w:val="24"/>
                <w:szCs w:val="24"/>
                <w:lang w:val="en-US"/>
              </w:rPr>
              <w:t>公</w:t>
            </w:r>
            <w:r>
              <w:rPr>
                <w:rFonts w:ascii="宋体" w:hAnsi="宋体" w:eastAsia="宋体"/>
                <w:spacing w:val="-1"/>
                <w:sz w:val="24"/>
                <w:szCs w:val="24"/>
              </w:rPr>
              <w:t>章</w:t>
            </w:r>
            <w:r>
              <w:rPr>
                <w:rFonts w:hint="eastAsia" w:ascii="宋体" w:hAnsi="宋体" w:eastAsia="宋体"/>
                <w:spacing w:val="-1"/>
                <w:sz w:val="24"/>
                <w:szCs w:val="24"/>
              </w:rPr>
              <w:t>。</w:t>
            </w:r>
          </w:p>
          <w:p>
            <w:pPr>
              <w:pStyle w:val="87"/>
              <w:spacing w:line="360" w:lineRule="auto"/>
              <w:jc w:val="both"/>
              <w:rPr>
                <w:rFonts w:ascii="宋体" w:hAnsi="宋体" w:eastAsia="宋体"/>
                <w:sz w:val="24"/>
                <w:szCs w:val="24"/>
              </w:rPr>
            </w:pPr>
            <w:r>
              <w:rPr>
                <w:rFonts w:ascii="宋体" w:hAnsi="宋体" w:eastAsia="宋体"/>
                <w:sz w:val="24"/>
                <w:szCs w:val="24"/>
              </w:rPr>
              <w:t>中标人提供的无不良信用记录声明函如有虚假，采购人将取消其成交资格并上报</w:t>
            </w:r>
            <w:r>
              <w:rPr>
                <w:rFonts w:hint="eastAsia" w:ascii="宋体" w:hAnsi="宋体" w:eastAsia="宋体"/>
                <w:sz w:val="24"/>
                <w:szCs w:val="24"/>
              </w:rPr>
              <w:t>六安城市建设投资集团</w:t>
            </w:r>
            <w:r>
              <w:rPr>
                <w:rFonts w:ascii="宋体" w:hAnsi="宋体" w:eastAsia="宋体"/>
                <w:sz w:val="24"/>
                <w:szCs w:val="24"/>
              </w:rPr>
              <w:t>按有关规定处理。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804" w:type="dxa"/>
            <w:noWrap w:val="0"/>
            <w:vAlign w:val="center"/>
          </w:tcPr>
          <w:p>
            <w:pPr>
              <w:pStyle w:val="87"/>
              <w:adjustRightInd w:val="0"/>
              <w:snapToGrid w:val="0"/>
              <w:spacing w:line="360" w:lineRule="auto"/>
              <w:jc w:val="center"/>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8</w:t>
            </w:r>
          </w:p>
        </w:tc>
        <w:tc>
          <w:tcPr>
            <w:tcW w:w="1800" w:type="dxa"/>
            <w:noWrap w:val="0"/>
            <w:vAlign w:val="center"/>
          </w:tcPr>
          <w:p>
            <w:pPr>
              <w:pStyle w:val="87"/>
              <w:adjustRightInd w:val="0"/>
              <w:snapToGrid w:val="0"/>
              <w:spacing w:line="360" w:lineRule="auto"/>
              <w:jc w:val="center"/>
              <w:rPr>
                <w:rFonts w:ascii="宋体" w:hAnsi="宋体" w:eastAsia="宋体"/>
                <w:color w:val="auto"/>
                <w:sz w:val="24"/>
                <w:szCs w:val="24"/>
              </w:rPr>
            </w:pPr>
            <w:r>
              <w:rPr>
                <w:rFonts w:ascii="宋体" w:hAnsi="宋体" w:eastAsia="宋体"/>
                <w:color w:val="auto"/>
                <w:spacing w:val="-1"/>
                <w:sz w:val="24"/>
                <w:szCs w:val="24"/>
              </w:rPr>
              <w:t>特别提醒</w:t>
            </w:r>
          </w:p>
        </w:tc>
        <w:tc>
          <w:tcPr>
            <w:tcW w:w="6870" w:type="dxa"/>
            <w:noWrap w:val="0"/>
            <w:vAlign w:val="center"/>
          </w:tcPr>
          <w:p>
            <w:pPr>
              <w:pStyle w:val="87"/>
              <w:numPr>
                <w:ilvl w:val="0"/>
                <w:numId w:val="7"/>
              </w:numPr>
              <w:spacing w:line="360" w:lineRule="auto"/>
              <w:jc w:val="both"/>
              <w:rPr>
                <w:rFonts w:ascii="宋体" w:hAnsi="宋体" w:eastAsia="宋体"/>
                <w:color w:val="auto"/>
                <w:sz w:val="24"/>
                <w:szCs w:val="24"/>
              </w:rPr>
            </w:pPr>
            <w:r>
              <w:rPr>
                <w:rFonts w:ascii="宋体" w:hAnsi="宋体" w:eastAsia="宋体"/>
                <w:color w:val="auto"/>
                <w:spacing w:val="-1"/>
                <w:sz w:val="24"/>
                <w:szCs w:val="24"/>
              </w:rPr>
              <w:t>投标人应当诚信守法、公平竞争。如有以提供虚假材料</w:t>
            </w:r>
            <w:r>
              <w:rPr>
                <w:rFonts w:ascii="宋体" w:hAnsi="宋体" w:eastAsia="宋体"/>
                <w:color w:val="auto"/>
                <w:sz w:val="24"/>
                <w:szCs w:val="24"/>
              </w:rPr>
              <w:t>（包括但不限于虚假技术参数响应、虚假业绩、虚假证书、</w:t>
            </w:r>
            <w:r>
              <w:rPr>
                <w:rFonts w:ascii="宋体" w:hAnsi="宋体" w:eastAsia="宋体"/>
                <w:color w:val="auto"/>
                <w:spacing w:val="-1"/>
                <w:sz w:val="24"/>
                <w:szCs w:val="24"/>
              </w:rPr>
              <w:t>虚假检测报告等</w:t>
            </w:r>
            <w:r>
              <w:rPr>
                <w:rFonts w:ascii="宋体" w:hAnsi="宋体" w:eastAsia="宋体"/>
                <w:color w:val="auto"/>
                <w:sz w:val="24"/>
                <w:szCs w:val="24"/>
              </w:rPr>
              <w:t>）、串通投标、隐瞒失信信息等谋取中标的行为，一经发现，将报监管部门严肃查处。</w:t>
            </w:r>
          </w:p>
          <w:p>
            <w:pPr>
              <w:pStyle w:val="87"/>
              <w:numPr>
                <w:ilvl w:val="0"/>
                <w:numId w:val="7"/>
              </w:numPr>
              <w:spacing w:line="360" w:lineRule="auto"/>
              <w:jc w:val="both"/>
              <w:rPr>
                <w:rFonts w:ascii="宋体" w:hAnsi="宋体" w:eastAsia="宋体"/>
                <w:color w:val="auto"/>
                <w:sz w:val="24"/>
                <w:szCs w:val="24"/>
              </w:rPr>
            </w:pPr>
            <w:r>
              <w:rPr>
                <w:rFonts w:hint="eastAsia" w:ascii="宋体" w:hAnsi="宋体" w:eastAsia="宋体" w:cs="宋体"/>
                <w:color w:val="auto"/>
                <w:kern w:val="0"/>
                <w:sz w:val="24"/>
                <w:szCs w:val="24"/>
                <w:shd w:val="clear" w:color="auto" w:fill="FFFFFF"/>
                <w:lang w:val="en-US" w:eastAsia="zh-CN" w:bidi="ar"/>
              </w:rPr>
              <w:t>授权委托人应按六安市新型冠状病毒疫情防控应急综合指挥部《关于严格落实疫情防控各项措施的通告》（［2021］第4号）的要求:</w:t>
            </w:r>
            <w:r>
              <w:rPr>
                <w:rFonts w:hint="eastAsia" w:ascii="宋体" w:hAnsi="宋体" w:eastAsia="宋体" w:cs="宋体"/>
                <w:b/>
                <w:bCs/>
                <w:color w:val="auto"/>
                <w:kern w:val="0"/>
                <w:sz w:val="24"/>
                <w:szCs w:val="24"/>
                <w:shd w:val="clear" w:color="auto" w:fill="FFFFFF"/>
                <w:lang w:val="en-US" w:eastAsia="zh-CN" w:bidi="ar"/>
              </w:rPr>
              <w:t>测体温，查验“安康码”，戴口罩，保持社交距离。在入口登记处使用皖事通主动出示个人持有的“安康码”及“行程码”，持绿色“安康码”人员，由登记人员查验“安康码”，测量体温，根据情况予以放行或进行异常登记。持黄色或红色“安康码”的人员，不符合疫情防控要求，禁止进场参加采购活动</w:t>
            </w:r>
            <w:r>
              <w:rPr>
                <w:rFonts w:hint="eastAsia" w:ascii="宋体" w:hAnsi="宋体" w:eastAsia="宋体" w:cs="宋体"/>
                <w:color w:val="auto"/>
                <w:kern w:val="0"/>
                <w:sz w:val="24"/>
                <w:szCs w:val="24"/>
                <w:shd w:val="clear" w:color="auto" w:fill="FFFFFF"/>
                <w:lang w:val="en-US" w:eastAsia="zh-CN" w:bidi="ar"/>
              </w:rPr>
              <w:t>。本项目禁止不符合疫情防控要求的人员进场参加采购活动，其投标将被予以拒绝。请供应商务必仔细阅读并按相关规定执行。</w:t>
            </w:r>
          </w:p>
          <w:p>
            <w:pPr>
              <w:pStyle w:val="87"/>
              <w:numPr>
                <w:ilvl w:val="0"/>
                <w:numId w:val="0"/>
              </w:numPr>
              <w:spacing w:line="360" w:lineRule="auto"/>
              <w:jc w:val="both"/>
              <w:rPr>
                <w:rFonts w:ascii="宋体" w:hAnsi="宋体" w:eastAsia="宋体"/>
                <w:color w:val="auto"/>
                <w:sz w:val="24"/>
                <w:szCs w:val="24"/>
              </w:rPr>
            </w:pP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投标供应商参加开标会到场的人员须出示疫情防控情况承诺原件、</w:t>
            </w:r>
            <w:r>
              <w:rPr>
                <w:rFonts w:hint="eastAsia" w:ascii="宋体" w:hAnsi="宋体" w:eastAsia="宋体" w:cs="宋体"/>
                <w:b/>
                <w:bCs w:val="0"/>
                <w:color w:val="auto"/>
                <w:sz w:val="24"/>
                <w:szCs w:val="24"/>
                <w:u w:val="none"/>
                <w:shd w:val="clear" w:color="auto" w:fill="FFFFFF"/>
              </w:rPr>
              <w:t>48小时内的核酸检测阴性报告</w:t>
            </w:r>
            <w:r>
              <w:rPr>
                <w:rFonts w:hint="eastAsia" w:ascii="宋体" w:hAnsi="宋体" w:eastAsia="宋体" w:cs="宋体"/>
                <w:b/>
                <w:bCs w:val="0"/>
                <w:color w:val="auto"/>
                <w:sz w:val="24"/>
                <w:szCs w:val="24"/>
                <w:u w:val="none"/>
                <w:shd w:val="clear" w:color="auto" w:fill="FFFFFF"/>
                <w:lang w:eastAsia="zh-CN"/>
              </w:rPr>
              <w:t>原件、</w:t>
            </w:r>
            <w:r>
              <w:rPr>
                <w:rFonts w:hint="eastAsia" w:ascii="宋体" w:hAnsi="宋体" w:eastAsia="宋体" w:cs="宋体"/>
                <w:b/>
                <w:bCs w:val="0"/>
                <w:color w:val="auto"/>
                <w:sz w:val="24"/>
                <w:szCs w:val="24"/>
              </w:rPr>
              <w:t xml:space="preserve">授权委托人有效居民身份证原件和有效的授权委托书原件以便现场查验，否则，视为投标供应商自动弃权。 </w:t>
            </w:r>
          </w:p>
        </w:tc>
        <w:bookmarkStart w:id="15" w:name="_Hlt509650027"/>
        <w:bookmarkStart w:id="16" w:name="_Hlt519045778"/>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804" w:type="dxa"/>
            <w:noWrap w:val="0"/>
            <w:vAlign w:val="center"/>
          </w:tcPr>
          <w:p>
            <w:pPr>
              <w:pStyle w:val="87"/>
              <w:adjustRightInd w:val="0"/>
              <w:snapToGrid w:val="0"/>
              <w:spacing w:line="360" w:lineRule="auto"/>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19</w:t>
            </w:r>
          </w:p>
        </w:tc>
        <w:tc>
          <w:tcPr>
            <w:tcW w:w="1800" w:type="dxa"/>
            <w:noWrap w:val="0"/>
            <w:vAlign w:val="center"/>
          </w:tcPr>
          <w:p>
            <w:pPr>
              <w:pStyle w:val="87"/>
              <w:adjustRightInd w:val="0"/>
              <w:snapToGrid w:val="0"/>
              <w:spacing w:line="360" w:lineRule="auto"/>
              <w:jc w:val="center"/>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eastAsia="zh-CN"/>
              </w:rPr>
              <w:t>备注</w:t>
            </w:r>
            <w:r>
              <w:rPr>
                <w:rFonts w:hint="eastAsia" w:ascii="宋体" w:hAnsi="宋体" w:eastAsia="宋体" w:cs="宋体"/>
                <w:color w:val="auto"/>
                <w:spacing w:val="-1"/>
                <w:sz w:val="24"/>
                <w:szCs w:val="24"/>
                <w:lang w:val="en-US" w:eastAsia="zh-CN"/>
              </w:rPr>
              <w:t>1</w:t>
            </w:r>
          </w:p>
        </w:tc>
        <w:tc>
          <w:tcPr>
            <w:tcW w:w="6870" w:type="dxa"/>
            <w:noWrap w:val="0"/>
            <w:vAlign w:val="center"/>
          </w:tcPr>
          <w:p>
            <w:pPr>
              <w:pStyle w:val="87"/>
              <w:numPr>
                <w:ilvl w:val="0"/>
                <w:numId w:val="0"/>
              </w:numPr>
              <w:spacing w:line="360" w:lineRule="auto"/>
              <w:jc w:val="both"/>
              <w:rPr>
                <w:rFonts w:hint="eastAsia" w:ascii="宋体" w:hAnsi="宋体" w:eastAsia="宋体" w:cs="宋体"/>
                <w:b/>
                <w:bCs w:val="0"/>
                <w:color w:val="auto"/>
                <w:sz w:val="24"/>
                <w:szCs w:val="24"/>
                <w:lang w:val="en-US" w:eastAsia="zh-CN"/>
              </w:rPr>
            </w:pPr>
            <w:r>
              <w:rPr>
                <w:rFonts w:hint="eastAsia" w:ascii="宋体" w:hAnsi="宋体" w:eastAsia="宋体" w:cs="宋体"/>
                <w:sz w:val="24"/>
                <w:szCs w:val="24"/>
                <w:lang w:val="en-US" w:eastAsia="zh-CN"/>
              </w:rPr>
              <w:t>若符合专业条件的投标人或对招标文件作实质响应的投标人不足3家但满足2家的，现场转为竞争性谈判；若符合专业条件的投标人或对招标文件作实质响应的投标人仅1家的，现场转为单一来源采购。无论何种情况，均采取评定分离方式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804" w:type="dxa"/>
            <w:noWrap w:val="0"/>
            <w:vAlign w:val="center"/>
          </w:tcPr>
          <w:p>
            <w:pPr>
              <w:pStyle w:val="87"/>
              <w:adjustRightInd w:val="0"/>
              <w:snapToGrid w:val="0"/>
              <w:spacing w:line="360" w:lineRule="auto"/>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20</w:t>
            </w:r>
          </w:p>
        </w:tc>
        <w:tc>
          <w:tcPr>
            <w:tcW w:w="1800" w:type="dxa"/>
            <w:noWrap w:val="0"/>
            <w:vAlign w:val="center"/>
          </w:tcPr>
          <w:p>
            <w:pPr>
              <w:pStyle w:val="87"/>
              <w:adjustRightInd w:val="0"/>
              <w:snapToGrid w:val="0"/>
              <w:spacing w:line="360" w:lineRule="auto"/>
              <w:jc w:val="center"/>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备注2</w:t>
            </w:r>
          </w:p>
        </w:tc>
        <w:tc>
          <w:tcPr>
            <w:tcW w:w="6870" w:type="dxa"/>
            <w:noWrap w:val="0"/>
            <w:vAlign w:val="center"/>
          </w:tcPr>
          <w:p>
            <w:pPr>
              <w:pStyle w:val="87"/>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中标人签订租赁合同后，运营期内水、电、物业等相关费用，需自行支付，出现拖欠行为责任自负。</w:t>
            </w:r>
          </w:p>
        </w:tc>
      </w:tr>
      <w:bookmarkEnd w:id="5"/>
      <w:bookmarkEnd w:id="6"/>
      <w:bookmarkEnd w:id="7"/>
      <w:bookmarkEnd w:id="15"/>
      <w:bookmarkEnd w:id="16"/>
    </w:tbl>
    <w:p>
      <w:pPr>
        <w:pStyle w:val="2"/>
        <w:spacing w:before="6"/>
        <w:jc w:val="center"/>
        <w:outlineLvl w:val="0"/>
        <w:rPr>
          <w:rFonts w:hint="eastAsia" w:hAnsi="宋体" w:cs="宋体"/>
          <w:b/>
          <w:bCs/>
          <w:spacing w:val="-1"/>
          <w:kern w:val="0"/>
          <w:sz w:val="24"/>
          <w:szCs w:val="24"/>
          <w:lang w:val="en-US" w:eastAsia="zh-CN"/>
        </w:rPr>
      </w:pPr>
      <w:r>
        <w:rPr>
          <w:rFonts w:hAnsi="宋体"/>
          <w:sz w:val="24"/>
          <w:szCs w:val="24"/>
        </w:rPr>
        <w:br w:type="page"/>
      </w:r>
      <w:bookmarkStart w:id="17" w:name="_Hlt204508754"/>
      <w:bookmarkEnd w:id="17"/>
      <w:bookmarkStart w:id="18" w:name="_Hlt509650351"/>
      <w:bookmarkEnd w:id="18"/>
      <w:bookmarkStart w:id="19" w:name="_Hlt516969057"/>
      <w:bookmarkEnd w:id="19"/>
      <w:bookmarkStart w:id="20" w:name="_Toc26422"/>
      <w:r>
        <w:rPr>
          <w:rFonts w:hint="eastAsia"/>
          <w:b/>
          <w:spacing w:val="-1"/>
          <w:kern w:val="0"/>
          <w:lang w:val="en-US" w:eastAsia="zh-CN"/>
        </w:rPr>
        <w:t>第三章 投标人须知</w:t>
      </w:r>
      <w:bookmarkEnd w:id="20"/>
    </w:p>
    <w:p>
      <w:pPr>
        <w:pStyle w:val="4"/>
        <w:spacing w:before="140" w:after="140" w:line="520" w:lineRule="exact"/>
        <w:ind w:firstLine="0"/>
        <w:rPr>
          <w:rFonts w:hint="eastAsia" w:ascii="宋体" w:hAnsi="宋体" w:eastAsia="宋体" w:cs="宋体"/>
          <w:sz w:val="24"/>
          <w:szCs w:val="24"/>
        </w:rPr>
      </w:pPr>
      <w:bookmarkStart w:id="21" w:name="_Hlt509650686"/>
      <w:bookmarkEnd w:id="21"/>
      <w:bookmarkStart w:id="22" w:name="_Hlt526418143"/>
      <w:bookmarkEnd w:id="22"/>
      <w:bookmarkStart w:id="23" w:name="_Hlt509650126"/>
      <w:bookmarkEnd w:id="23"/>
      <w:bookmarkStart w:id="24" w:name="_Hlt509650955"/>
      <w:bookmarkEnd w:id="24"/>
      <w:bookmarkStart w:id="25" w:name="_Hlt509649998"/>
      <w:bookmarkEnd w:id="25"/>
      <w:bookmarkStart w:id="26" w:name="_Hlt509649722"/>
      <w:bookmarkEnd w:id="26"/>
      <w:bookmarkStart w:id="27" w:name="_Toc32537"/>
      <w:bookmarkStart w:id="28" w:name="_Toc457942808"/>
      <w:r>
        <w:rPr>
          <w:rFonts w:hint="eastAsia" w:ascii="宋体" w:hAnsi="宋体" w:eastAsia="宋体" w:cs="宋体"/>
          <w:sz w:val="24"/>
          <w:szCs w:val="24"/>
        </w:rPr>
        <w:t>一．总    则</w:t>
      </w:r>
      <w:bookmarkEnd w:id="27"/>
      <w:bookmarkEnd w:id="28"/>
    </w:p>
    <w:p>
      <w:pPr>
        <w:spacing w:line="360" w:lineRule="auto"/>
        <w:ind w:firstLine="472" w:firstLineChars="196"/>
        <w:rPr>
          <w:rFonts w:hint="eastAsia" w:ascii="宋体" w:hAnsi="宋体"/>
          <w:b/>
          <w:sz w:val="24"/>
          <w:szCs w:val="24"/>
        </w:rPr>
      </w:pPr>
      <w:r>
        <w:rPr>
          <w:rFonts w:ascii="宋体" w:hAnsi="宋体"/>
          <w:b/>
          <w:sz w:val="24"/>
          <w:szCs w:val="24"/>
        </w:rPr>
        <w:t>1</w:t>
      </w:r>
      <w:r>
        <w:rPr>
          <w:rFonts w:hint="eastAsia" w:ascii="宋体" w:hAnsi="宋体"/>
          <w:b/>
          <w:sz w:val="24"/>
          <w:szCs w:val="24"/>
        </w:rPr>
        <w:t>.适用范围</w:t>
      </w:r>
    </w:p>
    <w:p>
      <w:pPr>
        <w:spacing w:line="360" w:lineRule="auto"/>
        <w:ind w:firstLine="470" w:firstLineChars="196"/>
        <w:rPr>
          <w:rFonts w:hint="eastAsia" w:ascii="宋体" w:hAnsi="宋体"/>
          <w:sz w:val="24"/>
          <w:szCs w:val="24"/>
        </w:rPr>
      </w:pPr>
      <w:r>
        <w:rPr>
          <w:rFonts w:ascii="宋体" w:hAnsi="宋体"/>
          <w:sz w:val="24"/>
          <w:szCs w:val="24"/>
        </w:rPr>
        <w:t>1.</w:t>
      </w:r>
      <w:r>
        <w:rPr>
          <w:rFonts w:hint="eastAsia" w:ascii="宋体" w:hAnsi="宋体"/>
          <w:sz w:val="24"/>
          <w:szCs w:val="24"/>
        </w:rPr>
        <w:t>1本招标文件仅适用于本次公开招标所述的服务项目采购。</w:t>
      </w:r>
    </w:p>
    <w:p>
      <w:pPr>
        <w:spacing w:line="360" w:lineRule="auto"/>
        <w:ind w:firstLine="472" w:firstLineChars="196"/>
        <w:rPr>
          <w:rFonts w:hint="eastAsia" w:ascii="宋体" w:hAnsi="宋体"/>
          <w:b/>
          <w:sz w:val="24"/>
          <w:szCs w:val="24"/>
        </w:rPr>
      </w:pPr>
      <w:r>
        <w:rPr>
          <w:rFonts w:hint="eastAsia" w:ascii="宋体" w:hAnsi="宋体"/>
          <w:b/>
          <w:sz w:val="24"/>
          <w:szCs w:val="24"/>
        </w:rPr>
        <w:t>2.有关定义</w:t>
      </w:r>
    </w:p>
    <w:p>
      <w:pPr>
        <w:spacing w:line="360" w:lineRule="auto"/>
        <w:ind w:firstLine="470" w:firstLineChars="196"/>
        <w:rPr>
          <w:rFonts w:hint="eastAsia" w:ascii="宋体" w:hAnsi="宋体"/>
          <w:sz w:val="24"/>
          <w:szCs w:val="24"/>
        </w:rPr>
      </w:pPr>
      <w:r>
        <w:rPr>
          <w:rFonts w:hint="eastAsia" w:ascii="宋体" w:hAnsi="宋体"/>
          <w:sz w:val="24"/>
          <w:szCs w:val="24"/>
        </w:rPr>
        <w:t>2.1监督管理部门：系指六安城市建设投资集团。</w:t>
      </w:r>
    </w:p>
    <w:p>
      <w:pPr>
        <w:spacing w:line="360" w:lineRule="auto"/>
        <w:ind w:firstLine="470" w:firstLineChars="196"/>
        <w:rPr>
          <w:rFonts w:hint="eastAsia" w:ascii="宋体" w:hAnsi="宋体"/>
          <w:sz w:val="24"/>
          <w:szCs w:val="24"/>
        </w:rPr>
      </w:pPr>
      <w:r>
        <w:rPr>
          <w:rFonts w:hint="eastAsia" w:ascii="宋体" w:hAnsi="宋体"/>
          <w:sz w:val="24"/>
          <w:szCs w:val="24"/>
        </w:rPr>
        <w:t>2.2采购人：系指本次采购项目的业主方。</w:t>
      </w:r>
    </w:p>
    <w:p>
      <w:pPr>
        <w:spacing w:line="360" w:lineRule="auto"/>
        <w:ind w:firstLine="470" w:firstLineChars="196"/>
        <w:rPr>
          <w:rFonts w:hint="eastAsia" w:ascii="宋体" w:hAnsi="宋体"/>
          <w:sz w:val="24"/>
          <w:szCs w:val="24"/>
        </w:rPr>
      </w:pPr>
      <w:r>
        <w:rPr>
          <w:rFonts w:hint="eastAsia" w:ascii="宋体" w:hAnsi="宋体"/>
          <w:sz w:val="24"/>
          <w:szCs w:val="24"/>
        </w:rPr>
        <w:t>2.3采购代理机构：系指本次采购代理机构。</w:t>
      </w:r>
    </w:p>
    <w:p>
      <w:pPr>
        <w:spacing w:line="360" w:lineRule="auto"/>
        <w:ind w:firstLine="470" w:firstLineChars="196"/>
        <w:rPr>
          <w:rFonts w:hint="eastAsia" w:ascii="宋体" w:hAnsi="宋体"/>
          <w:sz w:val="24"/>
          <w:szCs w:val="24"/>
        </w:rPr>
      </w:pPr>
      <w:r>
        <w:rPr>
          <w:rFonts w:hint="eastAsia" w:ascii="宋体" w:hAnsi="宋体"/>
          <w:sz w:val="24"/>
          <w:szCs w:val="24"/>
        </w:rPr>
        <w:t>2.4近X年内：</w:t>
      </w:r>
      <w:r>
        <w:rPr>
          <w:rFonts w:hint="eastAsia" w:ascii="宋体" w:hAnsi="宋体"/>
          <w:bCs/>
          <w:sz w:val="24"/>
          <w:szCs w:val="24"/>
        </w:rPr>
        <w:t>系指从开标之日向前追溯X年（“X”为“一”及以后的整数）起算。除非本招标文件另有规定，否则均以合同签订之日为追溯结点。</w:t>
      </w:r>
    </w:p>
    <w:p>
      <w:pPr>
        <w:spacing w:line="360" w:lineRule="auto"/>
        <w:ind w:firstLine="472" w:firstLineChars="196"/>
        <w:rPr>
          <w:rFonts w:hint="eastAsia" w:ascii="宋体" w:hAnsi="宋体"/>
          <w:b/>
          <w:sz w:val="24"/>
          <w:szCs w:val="24"/>
        </w:rPr>
      </w:pPr>
      <w:r>
        <w:rPr>
          <w:rFonts w:hint="eastAsia" w:ascii="宋体" w:hAnsi="宋体"/>
          <w:b/>
          <w:sz w:val="24"/>
          <w:szCs w:val="24"/>
        </w:rPr>
        <w:t>3.投标费用</w:t>
      </w:r>
    </w:p>
    <w:p>
      <w:pPr>
        <w:spacing w:line="360" w:lineRule="auto"/>
        <w:ind w:firstLine="480" w:firstLineChars="200"/>
        <w:rPr>
          <w:rFonts w:hint="eastAsia" w:ascii="宋体" w:hAnsi="宋体"/>
          <w:sz w:val="24"/>
          <w:szCs w:val="24"/>
        </w:rPr>
      </w:pPr>
      <w:r>
        <w:rPr>
          <w:rFonts w:hint="eastAsia" w:ascii="宋体" w:hAnsi="宋体"/>
          <w:sz w:val="24"/>
          <w:szCs w:val="24"/>
        </w:rPr>
        <w:t>3.1无论投标结果如何，投标投标人应自行承担其编制与递交投标文件所涉及的一切费用。</w:t>
      </w:r>
    </w:p>
    <w:p>
      <w:pPr>
        <w:spacing w:line="360" w:lineRule="auto"/>
        <w:ind w:firstLine="472" w:firstLineChars="196"/>
        <w:rPr>
          <w:rFonts w:hint="eastAsia" w:ascii="宋体" w:hAnsi="宋体"/>
          <w:b/>
          <w:sz w:val="24"/>
          <w:szCs w:val="24"/>
        </w:rPr>
      </w:pPr>
      <w:r>
        <w:rPr>
          <w:rFonts w:hint="eastAsia" w:ascii="宋体" w:hAnsi="宋体"/>
          <w:b/>
          <w:sz w:val="24"/>
          <w:szCs w:val="24"/>
        </w:rPr>
        <w:t>4.合格的投标人</w:t>
      </w:r>
    </w:p>
    <w:p>
      <w:pPr>
        <w:spacing w:line="360" w:lineRule="auto"/>
        <w:ind w:firstLine="480" w:firstLineChars="200"/>
        <w:rPr>
          <w:rFonts w:hint="eastAsia" w:ascii="宋体" w:hAnsi="宋体"/>
          <w:sz w:val="24"/>
          <w:szCs w:val="24"/>
        </w:rPr>
      </w:pPr>
      <w:r>
        <w:rPr>
          <w:rFonts w:hint="eastAsia" w:ascii="宋体" w:hAnsi="宋体"/>
          <w:sz w:val="24"/>
          <w:szCs w:val="24"/>
        </w:rPr>
        <w:t>4.1合格的投标人应符合招标文件载明的投标资格。</w:t>
      </w:r>
    </w:p>
    <w:p>
      <w:pPr>
        <w:spacing w:line="360" w:lineRule="auto"/>
        <w:ind w:firstLine="480" w:firstLineChars="200"/>
        <w:rPr>
          <w:rFonts w:hint="eastAsia" w:ascii="宋体" w:hAnsi="宋体"/>
          <w:sz w:val="24"/>
          <w:szCs w:val="24"/>
        </w:rPr>
      </w:pPr>
      <w:r>
        <w:rPr>
          <w:rFonts w:hint="eastAsia" w:ascii="宋体" w:hAnsi="宋体"/>
          <w:sz w:val="24"/>
          <w:szCs w:val="24"/>
        </w:rPr>
        <w:t>4.1.1除非招标文件认可，否则母、子公司之间的业绩、资质不得互用。</w:t>
      </w:r>
    </w:p>
    <w:p>
      <w:pPr>
        <w:spacing w:line="360" w:lineRule="auto"/>
        <w:ind w:firstLine="480" w:firstLineChars="200"/>
        <w:rPr>
          <w:rFonts w:hint="eastAsia" w:ascii="宋体" w:hAnsi="宋体"/>
          <w:sz w:val="24"/>
          <w:szCs w:val="24"/>
        </w:rPr>
      </w:pPr>
      <w:r>
        <w:rPr>
          <w:rFonts w:hint="eastAsia" w:ascii="宋体" w:hAnsi="宋体"/>
          <w:sz w:val="24"/>
          <w:szCs w:val="24"/>
        </w:rPr>
        <w:t>4.2单位负责人为同一人或者存在直接控股、管理关系的不同投标人，不得参加同一合同项下的采购活动。</w:t>
      </w:r>
    </w:p>
    <w:p>
      <w:pPr>
        <w:spacing w:line="360" w:lineRule="auto"/>
        <w:ind w:firstLine="480" w:firstLineChars="200"/>
        <w:rPr>
          <w:rFonts w:hint="eastAsia" w:ascii="宋体" w:hAnsi="宋体"/>
          <w:sz w:val="24"/>
          <w:szCs w:val="24"/>
        </w:rPr>
      </w:pPr>
      <w:r>
        <w:rPr>
          <w:rFonts w:hint="eastAsia" w:ascii="宋体" w:hAnsi="宋体"/>
          <w:sz w:val="24"/>
          <w:szCs w:val="24"/>
        </w:rPr>
        <w:t>4.3除单一来源采购项目外，为采购项目提供整体设计、规范编制或者项目管理、监理、检测等服务的投标人，不得再参加该采购项目的其他采购活动。</w:t>
      </w:r>
    </w:p>
    <w:p>
      <w:pPr>
        <w:spacing w:line="360" w:lineRule="auto"/>
        <w:ind w:firstLine="472" w:firstLineChars="196"/>
        <w:rPr>
          <w:rFonts w:hint="eastAsia" w:ascii="宋体" w:hAnsi="宋体"/>
          <w:b/>
          <w:sz w:val="24"/>
          <w:szCs w:val="24"/>
        </w:rPr>
      </w:pPr>
      <w:r>
        <w:rPr>
          <w:rFonts w:hint="eastAsia" w:ascii="宋体" w:hAnsi="宋体"/>
          <w:b/>
          <w:sz w:val="24"/>
          <w:szCs w:val="24"/>
        </w:rPr>
        <w:t>5.勘察现场</w:t>
      </w:r>
    </w:p>
    <w:p>
      <w:pPr>
        <w:spacing w:line="360" w:lineRule="auto"/>
        <w:ind w:firstLine="480" w:firstLineChars="200"/>
        <w:rPr>
          <w:rFonts w:hint="eastAsia" w:ascii="宋体" w:hAnsi="宋体"/>
          <w:sz w:val="24"/>
          <w:szCs w:val="24"/>
        </w:rPr>
      </w:pPr>
      <w:r>
        <w:rPr>
          <w:rFonts w:hint="eastAsia" w:ascii="宋体" w:hAnsi="宋体"/>
          <w:sz w:val="24"/>
          <w:szCs w:val="24"/>
        </w:rPr>
        <w:t>5.1投标人应自行对服务现场和周围环境进行勘察，以获取编制投标文件和签署合同所需的资料。</w:t>
      </w:r>
    </w:p>
    <w:p>
      <w:pPr>
        <w:spacing w:line="360" w:lineRule="auto"/>
        <w:ind w:firstLine="480" w:firstLineChars="200"/>
        <w:rPr>
          <w:rFonts w:hint="eastAsia" w:ascii="宋体" w:hAnsi="宋体"/>
          <w:sz w:val="24"/>
          <w:szCs w:val="24"/>
        </w:rPr>
      </w:pPr>
      <w:r>
        <w:rPr>
          <w:rFonts w:hint="eastAsia" w:ascii="宋体" w:hAnsi="宋体"/>
          <w:sz w:val="24"/>
          <w:szCs w:val="24"/>
        </w:rPr>
        <w:t>5.2勘察现场所发生的费用由投标人自行承担。采购人向投标人提供的有关服务现场的资料和数据，是采购人现有的可供投标人利用的资料。采购人对投标人由此而做出的推论、理解和结论概不负责。投标人未到服务现场实地踏勘的，中标后签订合同时和履约过程中，不得以不完全了解现场情况为由，提出任何形式的增加合同价款或索赔的要求。</w:t>
      </w:r>
    </w:p>
    <w:p>
      <w:pPr>
        <w:spacing w:line="360" w:lineRule="auto"/>
        <w:ind w:firstLine="480" w:firstLineChars="200"/>
        <w:rPr>
          <w:rFonts w:hint="eastAsia" w:ascii="宋体" w:hAnsi="宋体"/>
          <w:sz w:val="24"/>
          <w:szCs w:val="24"/>
        </w:rPr>
      </w:pPr>
      <w:r>
        <w:rPr>
          <w:rFonts w:hint="eastAsia" w:ascii="宋体" w:hAnsi="宋体"/>
          <w:sz w:val="24"/>
          <w:szCs w:val="24"/>
        </w:rPr>
        <w:t>5.3除非有特殊要求，招标文件不单独提供服务地点的自然环境、气候条件、公用设施等情况，投标人被视为熟悉上述与履行合同有关的一切情况。</w:t>
      </w:r>
    </w:p>
    <w:p>
      <w:pPr>
        <w:spacing w:line="360" w:lineRule="auto"/>
        <w:ind w:firstLine="472" w:firstLineChars="196"/>
        <w:rPr>
          <w:rFonts w:hint="eastAsia" w:ascii="宋体" w:hAnsi="宋体"/>
          <w:b/>
          <w:sz w:val="24"/>
          <w:szCs w:val="24"/>
        </w:rPr>
      </w:pPr>
      <w:r>
        <w:rPr>
          <w:rFonts w:hint="eastAsia" w:ascii="宋体" w:hAnsi="宋体"/>
          <w:b/>
          <w:sz w:val="24"/>
          <w:szCs w:val="24"/>
        </w:rPr>
        <w:t>6.知识产权</w:t>
      </w:r>
    </w:p>
    <w:p>
      <w:pPr>
        <w:spacing w:line="360" w:lineRule="auto"/>
        <w:ind w:firstLine="480" w:firstLineChars="200"/>
        <w:rPr>
          <w:rFonts w:hint="eastAsia" w:ascii="宋体" w:hAnsi="宋体"/>
          <w:sz w:val="24"/>
          <w:szCs w:val="24"/>
        </w:rPr>
      </w:pPr>
      <w:r>
        <w:rPr>
          <w:rFonts w:hint="eastAsia" w:ascii="宋体" w:hAnsi="宋体"/>
          <w:sz w:val="24"/>
          <w:szCs w:val="24"/>
        </w:rPr>
        <w:t>6.1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pacing w:line="360" w:lineRule="auto"/>
        <w:ind w:firstLine="480" w:firstLineChars="200"/>
        <w:rPr>
          <w:rFonts w:hint="eastAsia" w:ascii="宋体" w:hAnsi="宋体"/>
          <w:sz w:val="24"/>
          <w:szCs w:val="24"/>
        </w:rPr>
      </w:pPr>
      <w:r>
        <w:rPr>
          <w:rFonts w:hint="eastAsia" w:ascii="宋体" w:hAnsi="宋体"/>
          <w:sz w:val="24"/>
          <w:szCs w:val="24"/>
        </w:rPr>
        <w:t>6.2投标人如欲在项目实施过程中采用自有知识成果，须在投标文件中声明，并提供相关知识产权证明文件。使用该知识成果后，投标人须提供开发接口和开发手册等技术文档。</w:t>
      </w:r>
    </w:p>
    <w:p>
      <w:pPr>
        <w:spacing w:line="360" w:lineRule="auto"/>
        <w:ind w:firstLine="472" w:firstLineChars="196"/>
        <w:rPr>
          <w:rFonts w:hint="eastAsia" w:ascii="宋体" w:hAnsi="宋体"/>
          <w:b/>
          <w:sz w:val="24"/>
          <w:szCs w:val="24"/>
        </w:rPr>
      </w:pPr>
      <w:r>
        <w:rPr>
          <w:rFonts w:hint="eastAsia" w:ascii="宋体" w:hAnsi="宋体"/>
          <w:b/>
          <w:sz w:val="24"/>
          <w:szCs w:val="24"/>
        </w:rPr>
        <w:t>7.纪律与保密</w:t>
      </w:r>
    </w:p>
    <w:p>
      <w:pPr>
        <w:spacing w:line="360" w:lineRule="auto"/>
        <w:ind w:firstLine="480" w:firstLineChars="200"/>
        <w:rPr>
          <w:rFonts w:hint="eastAsia" w:ascii="宋体" w:hAnsi="宋体"/>
          <w:sz w:val="24"/>
          <w:szCs w:val="24"/>
        </w:rPr>
      </w:pPr>
      <w:r>
        <w:rPr>
          <w:rFonts w:hint="eastAsia" w:ascii="宋体" w:hAnsi="宋体"/>
          <w:sz w:val="24"/>
          <w:szCs w:val="24"/>
        </w:rPr>
        <w:t>7.1投标人的投标行为应遵守中国的有关法律、法规和规章。</w:t>
      </w:r>
    </w:p>
    <w:p>
      <w:pPr>
        <w:spacing w:line="360" w:lineRule="auto"/>
        <w:ind w:firstLine="480" w:firstLineChars="200"/>
        <w:rPr>
          <w:rFonts w:hint="eastAsia" w:ascii="宋体" w:hAnsi="宋体"/>
          <w:sz w:val="24"/>
          <w:szCs w:val="24"/>
        </w:rPr>
      </w:pPr>
      <w:r>
        <w:rPr>
          <w:rFonts w:hint="eastAsia" w:ascii="宋体" w:hAnsi="宋体"/>
          <w:sz w:val="24"/>
          <w:szCs w:val="24"/>
        </w:rPr>
        <w:t>7.2投标人不得相互串通投标报价，不得妨碍其他投标人的公平竞争，不得损害采购人或其他投标人的合法权益，投标人不得以向采购人、评标委员会成员行贿或者其他不正当手段谋取中标。</w:t>
      </w:r>
    </w:p>
    <w:p>
      <w:pPr>
        <w:spacing w:line="360" w:lineRule="auto"/>
        <w:ind w:firstLine="480" w:firstLineChars="200"/>
        <w:rPr>
          <w:rFonts w:hint="eastAsia" w:ascii="宋体" w:hAnsi="宋体"/>
          <w:sz w:val="24"/>
          <w:szCs w:val="24"/>
        </w:rPr>
      </w:pPr>
      <w:r>
        <w:rPr>
          <w:rFonts w:hint="eastAsia" w:ascii="宋体" w:hAnsi="宋体"/>
          <w:sz w:val="24"/>
          <w:szCs w:val="24"/>
        </w:rPr>
        <w:t>有下列情形之一的，视为投标人串通投标，其投标无效：</w:t>
      </w:r>
    </w:p>
    <w:p>
      <w:pPr>
        <w:spacing w:line="360" w:lineRule="auto"/>
        <w:ind w:firstLine="480" w:firstLineChars="200"/>
        <w:rPr>
          <w:rFonts w:hint="eastAsia" w:ascii="宋体" w:hAnsi="宋体"/>
          <w:sz w:val="24"/>
          <w:szCs w:val="24"/>
        </w:rPr>
      </w:pPr>
      <w:r>
        <w:rPr>
          <w:rFonts w:hint="eastAsia" w:ascii="宋体" w:hAnsi="宋体"/>
          <w:sz w:val="24"/>
          <w:szCs w:val="24"/>
        </w:rPr>
        <w:t>7.2.1不同投标人的投标文件由同一单位或者个人编制；</w:t>
      </w:r>
    </w:p>
    <w:p>
      <w:pPr>
        <w:spacing w:line="360" w:lineRule="auto"/>
        <w:ind w:firstLine="480" w:firstLineChars="200"/>
        <w:rPr>
          <w:rFonts w:hint="eastAsia" w:ascii="宋体" w:hAnsi="宋体"/>
          <w:sz w:val="24"/>
          <w:szCs w:val="24"/>
        </w:rPr>
      </w:pPr>
      <w:r>
        <w:rPr>
          <w:rFonts w:hint="eastAsia" w:ascii="宋体" w:hAnsi="宋体"/>
          <w:sz w:val="24"/>
          <w:szCs w:val="24"/>
        </w:rPr>
        <w:t>7.2.2不同投标人委托同一单位或者个人办理投标事宜；</w:t>
      </w:r>
    </w:p>
    <w:p>
      <w:pPr>
        <w:spacing w:line="360" w:lineRule="auto"/>
        <w:ind w:firstLine="480" w:firstLineChars="200"/>
        <w:rPr>
          <w:rFonts w:hint="eastAsia" w:ascii="宋体" w:hAnsi="宋体"/>
          <w:sz w:val="24"/>
          <w:szCs w:val="24"/>
        </w:rPr>
      </w:pPr>
      <w:r>
        <w:rPr>
          <w:rFonts w:hint="eastAsia" w:ascii="宋体" w:hAnsi="宋体"/>
          <w:sz w:val="24"/>
          <w:szCs w:val="24"/>
        </w:rPr>
        <w:t>7.2.3不同投标人的投标文件载明的项目管理成员或者联系人员为同一人；</w:t>
      </w:r>
    </w:p>
    <w:p>
      <w:pPr>
        <w:spacing w:line="360" w:lineRule="auto"/>
        <w:ind w:firstLine="480" w:firstLineChars="200"/>
        <w:rPr>
          <w:rFonts w:hint="eastAsia" w:ascii="宋体" w:hAnsi="宋体"/>
          <w:sz w:val="24"/>
          <w:szCs w:val="24"/>
        </w:rPr>
      </w:pPr>
      <w:r>
        <w:rPr>
          <w:rFonts w:hint="eastAsia" w:ascii="宋体" w:hAnsi="宋体"/>
          <w:sz w:val="24"/>
          <w:szCs w:val="24"/>
        </w:rPr>
        <w:t>7.2.4不同投标人的投标文件异常一致或者投标报价呈规律性差异；</w:t>
      </w:r>
    </w:p>
    <w:p>
      <w:pPr>
        <w:spacing w:line="360" w:lineRule="auto"/>
        <w:ind w:firstLine="480" w:firstLineChars="200"/>
        <w:rPr>
          <w:rFonts w:hint="eastAsia" w:ascii="宋体" w:hAnsi="宋体"/>
          <w:sz w:val="24"/>
          <w:szCs w:val="24"/>
        </w:rPr>
      </w:pPr>
      <w:r>
        <w:rPr>
          <w:rFonts w:hint="eastAsia" w:ascii="宋体" w:hAnsi="宋体"/>
          <w:sz w:val="24"/>
          <w:szCs w:val="24"/>
        </w:rPr>
        <w:t>7.2.5不同投标人的投标文件相互混装；</w:t>
      </w:r>
    </w:p>
    <w:p>
      <w:pPr>
        <w:spacing w:line="360" w:lineRule="auto"/>
        <w:ind w:firstLine="480" w:firstLineChars="200"/>
        <w:rPr>
          <w:rFonts w:hint="eastAsia" w:ascii="宋体" w:hAnsi="宋体"/>
          <w:sz w:val="24"/>
          <w:szCs w:val="24"/>
        </w:rPr>
      </w:pPr>
      <w:r>
        <w:rPr>
          <w:rFonts w:hint="eastAsia" w:ascii="宋体" w:hAnsi="宋体"/>
          <w:sz w:val="24"/>
          <w:szCs w:val="24"/>
        </w:rPr>
        <w:t>7.2.6不同投标人的投标保证金从同一单位或者个人的账户转出。</w:t>
      </w:r>
    </w:p>
    <w:p>
      <w:pPr>
        <w:spacing w:line="360" w:lineRule="auto"/>
        <w:ind w:firstLine="480" w:firstLineChars="200"/>
        <w:rPr>
          <w:rFonts w:ascii="宋体" w:hAnsi="宋体"/>
          <w:sz w:val="24"/>
          <w:szCs w:val="24"/>
        </w:rPr>
      </w:pPr>
      <w:r>
        <w:rPr>
          <w:rFonts w:hint="eastAsia" w:ascii="宋体" w:hAnsi="宋体"/>
          <w:sz w:val="24"/>
          <w:szCs w:val="24"/>
        </w:rPr>
        <w:t>7.3投标人以他人名义投标或者以其他方式弄虚作假，骗取中标的，中标无效，给</w:t>
      </w:r>
      <w:r>
        <w:rPr>
          <w:rFonts w:hint="eastAsia" w:ascii="宋体" w:hAnsi="宋体"/>
          <w:sz w:val="24"/>
          <w:szCs w:val="24"/>
          <w:lang w:val="en-US" w:eastAsia="zh-CN"/>
        </w:rPr>
        <w:t>采购</w:t>
      </w:r>
      <w:r>
        <w:rPr>
          <w:rFonts w:hint="eastAsia" w:ascii="宋体" w:hAnsi="宋体"/>
          <w:sz w:val="24"/>
          <w:szCs w:val="24"/>
        </w:rPr>
        <w:t>人造成损失的，依法承担赔偿责任；构成犯罪的，依法追究刑事责任。</w:t>
      </w:r>
    </w:p>
    <w:p>
      <w:pPr>
        <w:spacing w:line="360" w:lineRule="auto"/>
        <w:ind w:firstLine="480" w:firstLineChars="200"/>
        <w:rPr>
          <w:rFonts w:hint="eastAsia" w:ascii="宋体" w:hAnsi="宋体"/>
          <w:sz w:val="24"/>
          <w:szCs w:val="24"/>
        </w:rPr>
      </w:pPr>
      <w:r>
        <w:rPr>
          <w:rFonts w:hint="eastAsia" w:ascii="宋体" w:hAnsi="宋体"/>
          <w:sz w:val="24"/>
          <w:szCs w:val="24"/>
        </w:rPr>
        <w:t>7.4在确定中标投标人之前，投标人不得与采购人就投标价格、投标方案等实质性内容进行谈判，也不得私下接触评标委员会成员。</w:t>
      </w:r>
    </w:p>
    <w:p>
      <w:pPr>
        <w:spacing w:line="360" w:lineRule="auto"/>
        <w:ind w:firstLine="480" w:firstLineChars="200"/>
        <w:rPr>
          <w:rFonts w:hint="eastAsia" w:ascii="宋体" w:hAnsi="宋体"/>
          <w:sz w:val="24"/>
          <w:szCs w:val="24"/>
        </w:rPr>
      </w:pPr>
      <w:r>
        <w:rPr>
          <w:rFonts w:hint="eastAsia" w:ascii="宋体" w:hAnsi="宋体"/>
          <w:sz w:val="24"/>
          <w:szCs w:val="24"/>
        </w:rPr>
        <w:t>7.5在确定中标投标人之前，投标人试图在投标文件审查、澄清、比较和评价时对评标委员会、采购人和采购代理机构施加任何影响都可能导致其投标无效。</w:t>
      </w:r>
    </w:p>
    <w:p>
      <w:pPr>
        <w:spacing w:line="360" w:lineRule="auto"/>
        <w:ind w:firstLine="480" w:firstLineChars="200"/>
        <w:rPr>
          <w:rFonts w:hint="eastAsia" w:ascii="宋体" w:hAnsi="宋体"/>
          <w:sz w:val="24"/>
          <w:szCs w:val="24"/>
        </w:rPr>
      </w:pPr>
      <w:r>
        <w:rPr>
          <w:rFonts w:hint="eastAsia" w:ascii="宋体" w:hAnsi="宋体"/>
          <w:sz w:val="24"/>
          <w:szCs w:val="24"/>
        </w:rPr>
        <w:t>7.6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4"/>
        <w:spacing w:before="140" w:after="140" w:line="520" w:lineRule="exact"/>
        <w:ind w:firstLine="0"/>
        <w:rPr>
          <w:rFonts w:hint="eastAsia" w:ascii="宋体" w:hAnsi="宋体" w:eastAsia="宋体" w:cs="宋体"/>
          <w:sz w:val="24"/>
          <w:szCs w:val="24"/>
        </w:rPr>
      </w:pPr>
      <w:bookmarkStart w:id="29" w:name="_Hlt509649669"/>
      <w:bookmarkEnd w:id="29"/>
      <w:bookmarkStart w:id="30" w:name="_Hlt509649645"/>
      <w:bookmarkEnd w:id="30"/>
      <w:bookmarkStart w:id="31" w:name="_Hlt526418153"/>
      <w:bookmarkEnd w:id="31"/>
      <w:bookmarkStart w:id="32" w:name="_Hlt509650690"/>
      <w:bookmarkEnd w:id="32"/>
      <w:bookmarkStart w:id="33" w:name="_Hlt509650116"/>
      <w:bookmarkEnd w:id="33"/>
      <w:bookmarkStart w:id="34" w:name="_Hlt509650333"/>
      <w:bookmarkEnd w:id="34"/>
      <w:bookmarkStart w:id="35" w:name="_Hlt509650929"/>
      <w:bookmarkEnd w:id="35"/>
      <w:bookmarkStart w:id="36" w:name="_Hlt509649795"/>
      <w:bookmarkEnd w:id="36"/>
      <w:bookmarkStart w:id="37" w:name="_Hlt509649330"/>
      <w:bookmarkEnd w:id="37"/>
      <w:bookmarkStart w:id="38" w:name="_Hlt509650932"/>
      <w:bookmarkEnd w:id="38"/>
      <w:bookmarkStart w:id="39" w:name="_Hlt509650103"/>
      <w:bookmarkEnd w:id="39"/>
      <w:bookmarkStart w:id="40" w:name="_Hlt509650936"/>
      <w:bookmarkEnd w:id="40"/>
      <w:bookmarkStart w:id="41" w:name="_Hlt509650961"/>
      <w:bookmarkEnd w:id="41"/>
      <w:bookmarkStart w:id="42" w:name="_Hlt509649678"/>
      <w:bookmarkEnd w:id="42"/>
      <w:bookmarkStart w:id="43" w:name="_Toc13392"/>
      <w:bookmarkStart w:id="44" w:name="_Toc457942809"/>
      <w:r>
        <w:rPr>
          <w:rFonts w:hint="eastAsia" w:ascii="宋体" w:hAnsi="宋体" w:eastAsia="宋体" w:cs="宋体"/>
          <w:sz w:val="24"/>
          <w:szCs w:val="24"/>
        </w:rPr>
        <w:t>二．招标文件</w:t>
      </w:r>
      <w:bookmarkEnd w:id="43"/>
      <w:bookmarkEnd w:id="44"/>
      <w:bookmarkStart w:id="45" w:name="_Hlt509649791"/>
      <w:bookmarkEnd w:id="45"/>
      <w:bookmarkStart w:id="46" w:name="_Hlt509650361"/>
      <w:bookmarkEnd w:id="46"/>
      <w:bookmarkStart w:id="47" w:name="_Hlt509649930"/>
      <w:bookmarkEnd w:id="47"/>
    </w:p>
    <w:p>
      <w:pPr>
        <w:spacing w:line="360" w:lineRule="auto"/>
        <w:ind w:firstLine="472" w:firstLineChars="196"/>
        <w:rPr>
          <w:rFonts w:hint="eastAsia" w:ascii="宋体" w:hAnsi="宋体"/>
          <w:b/>
          <w:bCs/>
          <w:sz w:val="24"/>
          <w:szCs w:val="24"/>
        </w:rPr>
      </w:pPr>
      <w:bookmarkStart w:id="48" w:name="_Hlt509650734"/>
      <w:bookmarkEnd w:id="48"/>
      <w:r>
        <w:rPr>
          <w:rFonts w:hint="eastAsia" w:ascii="宋体" w:hAnsi="宋体"/>
          <w:b/>
          <w:bCs/>
          <w:sz w:val="24"/>
          <w:szCs w:val="24"/>
        </w:rPr>
        <w:t>8.招标文件构成</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招标文件包括以下部分：</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.1第一章：招标公告；</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.2第二章：</w:t>
      </w:r>
      <w:bookmarkStart w:id="49" w:name="_Hlt509650925"/>
      <w:bookmarkEnd w:id="49"/>
      <w:r>
        <w:rPr>
          <w:rFonts w:hint="eastAsia" w:ascii="宋体" w:hAnsi="宋体"/>
          <w:sz w:val="24"/>
          <w:szCs w:val="24"/>
        </w:rPr>
        <w:t>投标人须知前附表；</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.3第三章：投标人须知；</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.4第四章：评标办法；</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.5第五章：采购合同；</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.6第六章：采购需求；</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.7第七章：投标文件格式；</w:t>
      </w:r>
    </w:p>
    <w:p>
      <w:pPr>
        <w:spacing w:line="360" w:lineRule="auto"/>
        <w:ind w:firstLine="480" w:firstLineChars="200"/>
        <w:rPr>
          <w:rFonts w:hint="eastAsia" w:ascii="宋体" w:hAnsi="宋体"/>
          <w:sz w:val="24"/>
          <w:szCs w:val="24"/>
        </w:rPr>
      </w:pPr>
      <w:r>
        <w:rPr>
          <w:rFonts w:hint="eastAsia" w:ascii="宋体" w:hAnsi="宋体"/>
          <w:sz w:val="24"/>
          <w:szCs w:val="24"/>
        </w:rPr>
        <w:t>8.1.8采购代理机构发布的图纸、答疑、补遗、补充通知等。</w:t>
      </w:r>
    </w:p>
    <w:p>
      <w:pPr>
        <w:spacing w:line="360"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2投标人应认真阅读招标文件中所有的事项、格式、条件、条款和规范等要求。</w:t>
      </w:r>
    </w:p>
    <w:p>
      <w:pPr>
        <w:spacing w:line="360" w:lineRule="auto"/>
        <w:ind w:firstLine="480" w:firstLineChars="200"/>
        <w:rPr>
          <w:rFonts w:hint="eastAsia" w:ascii="宋体" w:hAnsi="宋体"/>
          <w:sz w:val="24"/>
          <w:szCs w:val="24"/>
        </w:rPr>
      </w:pPr>
      <w:r>
        <w:rPr>
          <w:rFonts w:hint="eastAsia" w:ascii="宋体" w:hAnsi="宋体"/>
          <w:sz w:val="24"/>
          <w:szCs w:val="24"/>
        </w:rPr>
        <w:t>8.3投标人应当按照招标文件的要求编制投标文件。投标文件应对招标文件提出的要求和条件作出实质性响应。</w:t>
      </w:r>
    </w:p>
    <w:p>
      <w:pPr>
        <w:spacing w:line="360" w:lineRule="auto"/>
        <w:ind w:firstLine="472" w:firstLineChars="196"/>
        <w:rPr>
          <w:rFonts w:hint="eastAsia" w:ascii="宋体" w:hAnsi="宋体"/>
          <w:b/>
          <w:sz w:val="24"/>
          <w:szCs w:val="24"/>
        </w:rPr>
      </w:pPr>
      <w:r>
        <w:rPr>
          <w:rFonts w:hint="eastAsia" w:ascii="宋体" w:hAnsi="宋体"/>
          <w:b/>
          <w:sz w:val="24"/>
          <w:szCs w:val="24"/>
        </w:rPr>
        <w:t>9.答疑及招标文件的澄清与修改</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9.1</w:t>
      </w:r>
      <w:r>
        <w:rPr>
          <w:rFonts w:ascii="宋体" w:hAnsi="宋体"/>
          <w:color w:val="auto"/>
          <w:spacing w:val="-10"/>
          <w:sz w:val="24"/>
          <w:szCs w:val="24"/>
          <w:highlight w:val="none"/>
        </w:rPr>
        <w:t>投标人如果对招标文件内容有相关疑问，可以以</w:t>
      </w:r>
      <w:r>
        <w:rPr>
          <w:rFonts w:hint="eastAsia" w:ascii="宋体" w:hAnsi="宋体"/>
          <w:color w:val="auto"/>
          <w:spacing w:val="-10"/>
          <w:sz w:val="24"/>
          <w:szCs w:val="24"/>
          <w:highlight w:val="none"/>
        </w:rPr>
        <w:t>电子邮件</w:t>
      </w:r>
      <w:r>
        <w:rPr>
          <w:rFonts w:hint="eastAsia" w:ascii="宋体" w:hAnsi="宋体"/>
          <w:color w:val="auto"/>
          <w:sz w:val="24"/>
          <w:szCs w:val="24"/>
          <w:highlight w:val="none"/>
        </w:rPr>
        <w:t>形式</w:t>
      </w:r>
      <w:r>
        <w:rPr>
          <w:rFonts w:ascii="宋体" w:hAnsi="宋体"/>
          <w:color w:val="auto"/>
          <w:spacing w:val="-5"/>
          <w:sz w:val="24"/>
          <w:szCs w:val="24"/>
          <w:highlight w:val="none"/>
        </w:rPr>
        <w:t>，于</w:t>
      </w:r>
      <w:r>
        <w:rPr>
          <w:rFonts w:hint="eastAsia" w:ascii="宋体" w:hAnsi="宋体"/>
          <w:b/>
          <w:bCs/>
          <w:color w:val="auto"/>
          <w:spacing w:val="-14"/>
          <w:w w:val="95"/>
          <w:sz w:val="24"/>
          <w:szCs w:val="24"/>
          <w:highlight w:val="none"/>
          <w:lang w:val="en-US" w:eastAsia="zh-CN"/>
        </w:rPr>
        <w:t>2022</w:t>
      </w:r>
      <w:r>
        <w:rPr>
          <w:rFonts w:ascii="宋体" w:hAnsi="宋体"/>
          <w:b/>
          <w:color w:val="auto"/>
          <w:spacing w:val="-14"/>
          <w:w w:val="95"/>
          <w:sz w:val="24"/>
          <w:szCs w:val="24"/>
          <w:highlight w:val="none"/>
        </w:rPr>
        <w:t>年</w:t>
      </w:r>
      <w:r>
        <w:rPr>
          <w:rFonts w:hint="eastAsia" w:ascii="宋体" w:hAnsi="宋体"/>
          <w:b/>
          <w:color w:val="auto"/>
          <w:spacing w:val="-14"/>
          <w:w w:val="95"/>
          <w:sz w:val="24"/>
          <w:szCs w:val="24"/>
          <w:highlight w:val="none"/>
          <w:lang w:val="en-US" w:eastAsia="zh-CN"/>
        </w:rPr>
        <w:t xml:space="preserve"> 11月26</w:t>
      </w:r>
      <w:r>
        <w:rPr>
          <w:rFonts w:ascii="宋体" w:hAnsi="宋体"/>
          <w:b/>
          <w:color w:val="auto"/>
          <w:w w:val="95"/>
          <w:sz w:val="24"/>
          <w:szCs w:val="24"/>
          <w:highlight w:val="none"/>
        </w:rPr>
        <w:t>日</w:t>
      </w:r>
      <w:r>
        <w:rPr>
          <w:rFonts w:ascii="宋体" w:hAnsi="宋体"/>
          <w:color w:val="auto"/>
          <w:sz w:val="24"/>
          <w:szCs w:val="24"/>
          <w:highlight w:val="none"/>
        </w:rPr>
        <w:t>前向采购人（采购代理机构）提出（疑问文件以文档形式提供，如 WORD 文档等），以便我们统一答复，我们的答复将在</w:t>
      </w:r>
      <w:r>
        <w:rPr>
          <w:rFonts w:hint="eastAsia" w:ascii="宋体" w:hAnsi="宋体"/>
          <w:b/>
          <w:color w:val="auto"/>
          <w:w w:val="95"/>
          <w:sz w:val="24"/>
          <w:szCs w:val="24"/>
          <w:highlight w:val="none"/>
          <w:lang w:val="en-US" w:eastAsia="zh-CN"/>
        </w:rPr>
        <w:t>2022</w:t>
      </w:r>
      <w:r>
        <w:rPr>
          <w:rFonts w:ascii="宋体" w:hAnsi="宋体"/>
          <w:b/>
          <w:color w:val="auto"/>
          <w:spacing w:val="-14"/>
          <w:w w:val="95"/>
          <w:sz w:val="24"/>
          <w:szCs w:val="24"/>
          <w:highlight w:val="none"/>
        </w:rPr>
        <w:t xml:space="preserve"> 年</w:t>
      </w:r>
      <w:r>
        <w:rPr>
          <w:rFonts w:hint="eastAsia" w:ascii="宋体" w:hAnsi="宋体"/>
          <w:b/>
          <w:color w:val="auto"/>
          <w:spacing w:val="-14"/>
          <w:w w:val="95"/>
          <w:sz w:val="24"/>
          <w:szCs w:val="24"/>
          <w:highlight w:val="none"/>
          <w:lang w:val="en-US" w:eastAsia="zh-CN"/>
        </w:rPr>
        <w:t>11</w:t>
      </w:r>
      <w:r>
        <w:rPr>
          <w:rFonts w:ascii="宋体" w:hAnsi="宋体"/>
          <w:b/>
          <w:color w:val="auto"/>
          <w:w w:val="95"/>
          <w:sz w:val="24"/>
          <w:szCs w:val="24"/>
          <w:highlight w:val="none"/>
        </w:rPr>
        <w:t>月</w:t>
      </w:r>
      <w:r>
        <w:rPr>
          <w:rFonts w:hint="eastAsia" w:ascii="宋体" w:hAnsi="宋体"/>
          <w:b/>
          <w:color w:val="auto"/>
          <w:w w:val="95"/>
          <w:sz w:val="24"/>
          <w:szCs w:val="24"/>
          <w:highlight w:val="none"/>
          <w:lang w:val="en-US" w:eastAsia="zh-CN"/>
        </w:rPr>
        <w:t>28</w:t>
      </w:r>
      <w:r>
        <w:rPr>
          <w:rFonts w:ascii="宋体" w:hAnsi="宋体"/>
          <w:b/>
          <w:color w:val="auto"/>
          <w:w w:val="95"/>
          <w:sz w:val="24"/>
          <w:szCs w:val="24"/>
          <w:highlight w:val="none"/>
        </w:rPr>
        <w:t>日</w:t>
      </w:r>
      <w:r>
        <w:rPr>
          <w:rFonts w:ascii="宋体" w:hAnsi="宋体"/>
          <w:color w:val="auto"/>
          <w:sz w:val="24"/>
          <w:szCs w:val="24"/>
          <w:highlight w:val="none"/>
        </w:rPr>
        <w:t>前发布在</w:t>
      </w:r>
      <w:r>
        <w:rPr>
          <w:rFonts w:hint="eastAsia" w:ascii="宋体" w:hAnsi="宋体"/>
          <w:color w:val="auto"/>
          <w:sz w:val="24"/>
          <w:szCs w:val="24"/>
          <w:highlight w:val="none"/>
        </w:rPr>
        <w:t>六安城市建设投资集团网站</w:t>
      </w:r>
      <w:r>
        <w:rPr>
          <w:rFonts w:ascii="宋体" w:hAnsi="宋体"/>
          <w:color w:val="auto"/>
          <w:sz w:val="24"/>
          <w:szCs w:val="24"/>
          <w:highlight w:val="none"/>
        </w:rPr>
        <w:t>。</w:t>
      </w:r>
      <w:r>
        <w:rPr>
          <w:rFonts w:hint="eastAsia" w:ascii="宋体" w:hAnsi="宋体"/>
          <w:color w:val="auto"/>
          <w:spacing w:val="-10"/>
          <w:sz w:val="24"/>
          <w:szCs w:val="24"/>
          <w:highlight w:val="none"/>
        </w:rPr>
        <w:t>（采购人邮箱：</w:t>
      </w:r>
      <w:r>
        <w:rPr>
          <w:rFonts w:hint="eastAsia" w:ascii="宋体" w:hAnsi="宋体"/>
          <w:color w:val="auto"/>
          <w:spacing w:val="-10"/>
          <w:sz w:val="24"/>
          <w:szCs w:val="24"/>
          <w:highlight w:val="none"/>
          <w:lang w:eastAsia="zh-CN"/>
        </w:rPr>
        <w:t>88198014</w:t>
      </w:r>
      <w:r>
        <w:rPr>
          <w:rFonts w:hint="eastAsia" w:ascii="宋体" w:hAnsi="宋体"/>
          <w:color w:val="auto"/>
          <w:spacing w:val="-10"/>
          <w:sz w:val="24"/>
          <w:szCs w:val="24"/>
          <w:highlight w:val="none"/>
        </w:rPr>
        <w:t>@qq.com，代理机构邮箱：</w:t>
      </w:r>
      <w:r>
        <w:rPr>
          <w:rFonts w:hint="eastAsia" w:ascii="宋体" w:hAnsi="宋体"/>
          <w:color w:val="auto"/>
          <w:spacing w:val="-10"/>
          <w:sz w:val="24"/>
          <w:szCs w:val="24"/>
          <w:highlight w:val="none"/>
          <w:lang w:eastAsia="zh-CN"/>
        </w:rPr>
        <w:t>2283279788</w:t>
      </w:r>
      <w:r>
        <w:rPr>
          <w:rFonts w:hint="eastAsia" w:ascii="宋体" w:hAnsi="宋体"/>
          <w:color w:val="auto"/>
          <w:spacing w:val="-10"/>
          <w:sz w:val="24"/>
          <w:szCs w:val="24"/>
          <w:highlight w:val="none"/>
        </w:rPr>
        <w:t>@qq.com）</w:t>
      </w:r>
    </w:p>
    <w:p>
      <w:pPr>
        <w:spacing w:line="360" w:lineRule="auto"/>
        <w:ind w:firstLine="480" w:firstLineChars="200"/>
        <w:rPr>
          <w:rFonts w:hint="eastAsia" w:ascii="宋体" w:hAnsi="宋体"/>
          <w:sz w:val="24"/>
          <w:szCs w:val="24"/>
        </w:rPr>
      </w:pPr>
      <w:r>
        <w:rPr>
          <w:rFonts w:hint="eastAsia" w:ascii="宋体" w:hAnsi="宋体"/>
          <w:sz w:val="24"/>
          <w:szCs w:val="24"/>
        </w:rPr>
        <w:t>9.2提交成功后疑问文件即传至采购人（采购代理机构），请投标人及时通过网站公告栏目查看答疑文件。</w:t>
      </w:r>
    </w:p>
    <w:p>
      <w:pPr>
        <w:spacing w:line="360" w:lineRule="auto"/>
        <w:ind w:firstLine="480" w:firstLineChars="200"/>
        <w:rPr>
          <w:rFonts w:hint="eastAsia" w:ascii="宋体" w:hAnsi="宋体"/>
          <w:sz w:val="24"/>
          <w:szCs w:val="24"/>
        </w:rPr>
      </w:pPr>
      <w:r>
        <w:rPr>
          <w:rFonts w:hint="eastAsia" w:ascii="宋体" w:hAnsi="宋体"/>
          <w:sz w:val="24"/>
          <w:szCs w:val="24"/>
        </w:rPr>
        <w:t>9.3采购人（采购代理机构）对招标文件进行的答疑、澄清、变更或补充，将在网站上及时发布，该公告内容为招标文件的组成部分，对投标人具有同样约束力。当招标文件、招标文件的答疑、澄清、变更或补充等在同一内容的表述上不一致时，以最后发出的书面文件为准。投标人应主动上网查询。采购人（采购代理机构）不承担投标投标人未及时关注相关信息引发的相关责任。</w:t>
      </w:r>
    </w:p>
    <w:p>
      <w:pPr>
        <w:pStyle w:val="4"/>
        <w:spacing w:before="140" w:after="140" w:line="520" w:lineRule="exact"/>
        <w:ind w:firstLine="0"/>
        <w:rPr>
          <w:rFonts w:hint="eastAsia" w:ascii="宋体" w:hAnsi="宋体" w:eastAsia="宋体" w:cs="宋体"/>
          <w:sz w:val="24"/>
          <w:szCs w:val="24"/>
        </w:rPr>
      </w:pPr>
      <w:bookmarkStart w:id="50" w:name="_Hlt509649724"/>
      <w:bookmarkEnd w:id="50"/>
      <w:bookmarkStart w:id="51" w:name="_Hlt510342861"/>
      <w:bookmarkEnd w:id="51"/>
      <w:bookmarkStart w:id="52" w:name="_Hlt509650697"/>
      <w:bookmarkEnd w:id="52"/>
      <w:bookmarkStart w:id="53" w:name="_Toc457942810"/>
      <w:bookmarkStart w:id="54" w:name="_Toc17721"/>
      <w:r>
        <w:rPr>
          <w:rFonts w:hint="eastAsia" w:ascii="宋体" w:hAnsi="宋体" w:eastAsia="宋体" w:cs="宋体"/>
          <w:sz w:val="24"/>
          <w:szCs w:val="24"/>
        </w:rPr>
        <w:t>三．投标文件的编制</w:t>
      </w:r>
      <w:bookmarkEnd w:id="53"/>
      <w:bookmarkEnd w:id="54"/>
    </w:p>
    <w:p>
      <w:pPr>
        <w:spacing w:line="360" w:lineRule="auto"/>
        <w:ind w:firstLine="472" w:firstLineChars="196"/>
        <w:rPr>
          <w:rFonts w:hint="eastAsia" w:ascii="宋体" w:hAnsi="宋体"/>
          <w:b/>
          <w:sz w:val="24"/>
          <w:szCs w:val="24"/>
        </w:rPr>
      </w:pPr>
      <w:r>
        <w:rPr>
          <w:rFonts w:hint="eastAsia" w:ascii="宋体" w:hAnsi="宋体"/>
          <w:b/>
          <w:sz w:val="24"/>
          <w:szCs w:val="24"/>
        </w:rPr>
        <w:t>10.投标文件构成与要求</w:t>
      </w:r>
    </w:p>
    <w:p>
      <w:pPr>
        <w:spacing w:line="360" w:lineRule="auto"/>
        <w:ind w:firstLine="480" w:firstLineChars="200"/>
        <w:rPr>
          <w:rFonts w:hint="eastAsia" w:ascii="宋体" w:hAnsi="宋体"/>
          <w:sz w:val="24"/>
          <w:szCs w:val="24"/>
        </w:rPr>
      </w:pPr>
      <w:bookmarkStart w:id="55" w:name="_Hlt509650345"/>
      <w:bookmarkEnd w:id="55"/>
      <w:r>
        <w:rPr>
          <w:rFonts w:hint="eastAsia" w:ascii="宋体" w:hAnsi="宋体"/>
          <w:sz w:val="24"/>
          <w:szCs w:val="24"/>
        </w:rPr>
        <w:t>10.1投标文件是对招标文件的实质性响应及承诺文件。</w:t>
      </w:r>
    </w:p>
    <w:p>
      <w:pPr>
        <w:spacing w:line="360" w:lineRule="auto"/>
        <w:ind w:firstLine="480" w:firstLineChars="200"/>
        <w:rPr>
          <w:rFonts w:hint="eastAsia" w:ascii="宋体" w:hAnsi="宋体"/>
          <w:sz w:val="24"/>
          <w:szCs w:val="24"/>
        </w:rPr>
      </w:pPr>
      <w:r>
        <w:rPr>
          <w:rFonts w:hint="eastAsia" w:ascii="宋体" w:hAnsi="宋体"/>
          <w:sz w:val="24"/>
          <w:szCs w:val="24"/>
        </w:rPr>
        <w:t>10.2除非注明“投标人可自行制作格式”，投标文件应使用招标文件提供的格式。</w:t>
      </w:r>
    </w:p>
    <w:p>
      <w:pPr>
        <w:spacing w:line="360" w:lineRule="auto"/>
        <w:ind w:firstLine="480" w:firstLineChars="200"/>
        <w:rPr>
          <w:rFonts w:hint="eastAsia" w:ascii="宋体" w:hAnsi="宋体"/>
          <w:sz w:val="24"/>
          <w:szCs w:val="24"/>
        </w:rPr>
      </w:pPr>
      <w:r>
        <w:rPr>
          <w:rFonts w:hint="eastAsia" w:ascii="宋体" w:hAnsi="宋体"/>
          <w:sz w:val="24"/>
          <w:szCs w:val="24"/>
        </w:rPr>
        <w:t>10.3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p>
    <w:p>
      <w:pPr>
        <w:spacing w:line="360" w:lineRule="auto"/>
        <w:ind w:firstLine="480" w:firstLineChars="200"/>
        <w:rPr>
          <w:rFonts w:hint="eastAsia" w:ascii="宋体" w:hAnsi="宋体"/>
          <w:sz w:val="24"/>
          <w:szCs w:val="24"/>
        </w:rPr>
      </w:pPr>
      <w:r>
        <w:rPr>
          <w:rFonts w:hint="eastAsia" w:ascii="宋体" w:hAnsi="宋体"/>
          <w:sz w:val="24"/>
          <w:szCs w:val="24"/>
        </w:rPr>
        <w:t>10.4除非招标文件另有规定，投标文件应使用中华人民共和国法定计量单位。</w:t>
      </w:r>
    </w:p>
    <w:p>
      <w:pPr>
        <w:spacing w:line="360" w:lineRule="auto"/>
        <w:ind w:firstLine="480" w:firstLineChars="200"/>
        <w:rPr>
          <w:rFonts w:hint="eastAsia" w:ascii="宋体" w:hAnsi="宋体"/>
          <w:sz w:val="24"/>
          <w:szCs w:val="24"/>
        </w:rPr>
      </w:pPr>
      <w:r>
        <w:rPr>
          <w:rFonts w:hint="eastAsia" w:ascii="宋体" w:hAnsi="宋体"/>
          <w:sz w:val="24"/>
          <w:szCs w:val="24"/>
        </w:rPr>
        <w:t>10.5除非招标文件另有规定，投标文件应使用人民币填报所有报价。允许以多种货币报价的，或涉及合同金额等计算的，均按照中国人民银行在开标日公布的汇率中间价换算成人民币。公司注册资本为外币，须折算成人民币的，按照公司成立日期当日(以营业执照注明的成立日期为准）中国人民银行公布的汇率的中间价计算（投标人应提供成立日期当日中国人民银行公布的汇率的中间价作为参考）。</w:t>
      </w:r>
    </w:p>
    <w:p>
      <w:pPr>
        <w:spacing w:line="360" w:lineRule="auto"/>
        <w:ind w:firstLine="480" w:firstLineChars="200"/>
        <w:rPr>
          <w:rFonts w:hint="eastAsia" w:ascii="宋体" w:hAnsi="宋体"/>
          <w:sz w:val="24"/>
          <w:szCs w:val="24"/>
        </w:rPr>
      </w:pPr>
      <w:r>
        <w:rPr>
          <w:rFonts w:hint="eastAsia" w:ascii="宋体" w:hAnsi="宋体"/>
          <w:sz w:val="24"/>
          <w:szCs w:val="24"/>
        </w:rPr>
        <w:t>10.6投标人资质证书（或资格证明）处于年检、换证、升级、变更等期间，除非有法律法规或发证机构书面材料明确表明投标人资质（或资格)有效，否则一律不予认可。</w:t>
      </w:r>
    </w:p>
    <w:p>
      <w:pPr>
        <w:spacing w:line="360" w:lineRule="auto"/>
        <w:ind w:firstLine="480" w:firstLineChars="200"/>
        <w:rPr>
          <w:rFonts w:hint="eastAsia" w:ascii="宋体" w:hAnsi="宋体"/>
          <w:sz w:val="24"/>
          <w:szCs w:val="24"/>
        </w:rPr>
      </w:pPr>
      <w:r>
        <w:rPr>
          <w:rFonts w:hint="eastAsia" w:ascii="宋体" w:hAnsi="宋体"/>
          <w:sz w:val="24"/>
          <w:szCs w:val="24"/>
        </w:rPr>
        <w:t>10.7电报、电话、传真形式的投标概不接受。</w:t>
      </w:r>
    </w:p>
    <w:p>
      <w:pPr>
        <w:spacing w:line="360" w:lineRule="auto"/>
        <w:ind w:firstLine="480" w:firstLineChars="200"/>
        <w:rPr>
          <w:rFonts w:hint="eastAsia" w:ascii="宋体" w:hAnsi="宋体"/>
          <w:sz w:val="24"/>
          <w:szCs w:val="24"/>
        </w:rPr>
      </w:pPr>
      <w:r>
        <w:rPr>
          <w:rFonts w:hint="eastAsia" w:ascii="宋体" w:hAnsi="宋体"/>
          <w:sz w:val="24"/>
          <w:szCs w:val="24"/>
        </w:rPr>
        <w:t>10.8除非招标文件另有规定，采购人一律不予退还投标人的投标文件。</w:t>
      </w:r>
    </w:p>
    <w:p>
      <w:pPr>
        <w:spacing w:line="360" w:lineRule="auto"/>
        <w:ind w:firstLine="472" w:firstLineChars="196"/>
        <w:rPr>
          <w:rFonts w:hint="eastAsia" w:ascii="宋体" w:hAnsi="宋体"/>
          <w:sz w:val="24"/>
          <w:szCs w:val="24"/>
        </w:rPr>
      </w:pPr>
      <w:r>
        <w:rPr>
          <w:rFonts w:hint="eastAsia" w:ascii="宋体" w:hAnsi="宋体"/>
          <w:b/>
          <w:sz w:val="24"/>
          <w:szCs w:val="24"/>
        </w:rPr>
        <w:t>11.报价</w:t>
      </w:r>
    </w:p>
    <w:p>
      <w:pPr>
        <w:spacing w:line="360" w:lineRule="auto"/>
        <w:ind w:firstLine="480" w:firstLineChars="200"/>
        <w:rPr>
          <w:rFonts w:hint="eastAsia" w:ascii="宋体" w:hAnsi="宋体"/>
          <w:sz w:val="24"/>
          <w:szCs w:val="24"/>
        </w:rPr>
      </w:pPr>
      <w:r>
        <w:rPr>
          <w:rFonts w:hint="eastAsia" w:ascii="宋体" w:hAnsi="宋体"/>
          <w:sz w:val="24"/>
          <w:szCs w:val="24"/>
        </w:rPr>
        <w:t>11.1投标人应以“包”为报价的基本单位。</w:t>
      </w:r>
    </w:p>
    <w:p>
      <w:pPr>
        <w:spacing w:line="360" w:lineRule="auto"/>
        <w:ind w:firstLine="480" w:firstLineChars="200"/>
        <w:rPr>
          <w:rFonts w:hint="eastAsia" w:ascii="宋体" w:hAnsi="宋体"/>
          <w:sz w:val="24"/>
          <w:szCs w:val="24"/>
        </w:rPr>
      </w:pPr>
      <w:r>
        <w:rPr>
          <w:rFonts w:hint="eastAsia" w:ascii="宋体" w:hAnsi="宋体"/>
          <w:sz w:val="24"/>
          <w:szCs w:val="24"/>
        </w:rPr>
        <w:t>11.2投标人的报价应包含所投服务、保险、税费、验收和交付后约定期限内免费维保服务等工作所发生的一切应有费用。投标报价为签订合同的依据。</w:t>
      </w:r>
    </w:p>
    <w:p>
      <w:pPr>
        <w:spacing w:line="360" w:lineRule="auto"/>
        <w:ind w:firstLine="480" w:firstLineChars="200"/>
        <w:rPr>
          <w:rFonts w:hint="eastAsia" w:ascii="宋体" w:hAnsi="宋体"/>
          <w:sz w:val="24"/>
          <w:szCs w:val="24"/>
        </w:rPr>
      </w:pPr>
      <w:r>
        <w:rPr>
          <w:rFonts w:hint="eastAsia" w:ascii="宋体" w:hAnsi="宋体"/>
          <w:sz w:val="24"/>
          <w:szCs w:val="24"/>
        </w:rPr>
        <w:t>11.3投标人应按招标文件要求在投标文件中注明拟提供服务的单价明细和总价</w:t>
      </w:r>
    </w:p>
    <w:p>
      <w:pPr>
        <w:spacing w:line="360" w:lineRule="auto"/>
        <w:ind w:firstLine="480" w:firstLineChars="200"/>
        <w:rPr>
          <w:rFonts w:hint="eastAsia" w:ascii="宋体" w:hAnsi="宋体"/>
          <w:sz w:val="24"/>
          <w:szCs w:val="24"/>
        </w:rPr>
      </w:pPr>
      <w:r>
        <w:rPr>
          <w:rFonts w:hint="eastAsia" w:ascii="宋体" w:hAnsi="宋体"/>
          <w:sz w:val="24"/>
          <w:szCs w:val="24"/>
        </w:rPr>
        <w:t>11.4除非招标文件另有规定，每一包只允许有一个最终报价，任何有选择的报价或替代方案将导致投标无效。</w:t>
      </w:r>
    </w:p>
    <w:p>
      <w:pPr>
        <w:spacing w:line="360" w:lineRule="auto"/>
        <w:ind w:firstLine="480" w:firstLineChars="200"/>
        <w:rPr>
          <w:rFonts w:hint="eastAsia" w:ascii="宋体" w:hAnsi="宋体"/>
          <w:sz w:val="24"/>
          <w:szCs w:val="24"/>
        </w:rPr>
      </w:pPr>
      <w:r>
        <w:rPr>
          <w:rFonts w:hint="eastAsia" w:ascii="宋体" w:hAnsi="宋体"/>
          <w:sz w:val="24"/>
          <w:szCs w:val="24"/>
        </w:rPr>
        <w:t>11.5采购人不建议投标人采用总价优惠或以总价百分比优惠的方式进行投标报价，其优惠可直接计算并体现在各项投标报价的单价中。</w:t>
      </w:r>
    </w:p>
    <w:p>
      <w:pPr>
        <w:spacing w:line="360" w:lineRule="auto"/>
        <w:ind w:firstLine="480" w:firstLineChars="200"/>
        <w:rPr>
          <w:rFonts w:hint="eastAsia" w:ascii="宋体" w:hAnsi="宋体"/>
          <w:sz w:val="24"/>
          <w:szCs w:val="24"/>
        </w:rPr>
      </w:pPr>
      <w:r>
        <w:rPr>
          <w:rFonts w:hint="eastAsia" w:ascii="宋体" w:hAnsi="宋体"/>
          <w:sz w:val="24"/>
          <w:szCs w:val="24"/>
        </w:rPr>
        <w:t>11.6除非招标文件另有规定，报价原则上精确到小数点后两位，如不足两位，按照两位计算，如超出两位，按照四舍五入方式计算至小数点后两位（报价单位按招标文件约定）。</w:t>
      </w:r>
    </w:p>
    <w:p>
      <w:pPr>
        <w:spacing w:line="360" w:lineRule="auto"/>
        <w:ind w:firstLine="480" w:firstLineChars="200"/>
        <w:rPr>
          <w:rFonts w:hint="eastAsia" w:ascii="宋体" w:hAnsi="宋体"/>
          <w:sz w:val="24"/>
          <w:szCs w:val="24"/>
        </w:rPr>
      </w:pPr>
      <w:r>
        <w:rPr>
          <w:rFonts w:hint="eastAsia" w:ascii="宋体" w:hAnsi="宋体"/>
          <w:sz w:val="24"/>
          <w:szCs w:val="24"/>
        </w:rPr>
        <w:t>11.7除国家政策性文件规定以外，投标人所报价格在合同实施期间不因市场变化因素而变动。</w:t>
      </w:r>
    </w:p>
    <w:p>
      <w:pPr>
        <w:spacing w:line="360" w:lineRule="auto"/>
        <w:ind w:firstLine="472" w:firstLineChars="196"/>
        <w:rPr>
          <w:rFonts w:hint="eastAsia" w:ascii="宋体" w:hAnsi="宋体"/>
          <w:b/>
          <w:bCs/>
          <w:sz w:val="24"/>
          <w:szCs w:val="24"/>
        </w:rPr>
      </w:pPr>
      <w:r>
        <w:rPr>
          <w:rFonts w:hint="eastAsia" w:ascii="宋体" w:hAnsi="宋体"/>
          <w:b/>
          <w:bCs/>
          <w:sz w:val="24"/>
          <w:szCs w:val="24"/>
        </w:rPr>
        <w:t>12.投标</w:t>
      </w:r>
      <w:r>
        <w:rPr>
          <w:rFonts w:hint="eastAsia" w:ascii="宋体" w:hAnsi="宋体"/>
          <w:b/>
          <w:sz w:val="24"/>
          <w:szCs w:val="24"/>
        </w:rPr>
        <w:t>内容</w:t>
      </w:r>
      <w:r>
        <w:rPr>
          <w:rFonts w:hint="eastAsia" w:ascii="宋体" w:hAnsi="宋体"/>
          <w:b/>
          <w:bCs/>
          <w:sz w:val="24"/>
          <w:szCs w:val="24"/>
        </w:rPr>
        <w:t>填写及说明</w:t>
      </w:r>
    </w:p>
    <w:p>
      <w:pPr>
        <w:spacing w:line="360" w:lineRule="auto"/>
        <w:ind w:firstLine="480" w:firstLineChars="200"/>
        <w:rPr>
          <w:rFonts w:hint="eastAsia" w:ascii="宋体" w:hAnsi="宋体"/>
          <w:sz w:val="24"/>
          <w:szCs w:val="24"/>
        </w:rPr>
      </w:pPr>
      <w:r>
        <w:rPr>
          <w:rFonts w:hint="eastAsia" w:ascii="宋体" w:hAnsi="宋体"/>
          <w:sz w:val="24"/>
          <w:szCs w:val="24"/>
        </w:rPr>
        <w:t>12.1投标文件须对招标文件载明的投标资格、技术、资信、服务、报价等全部要求和条件做出实质性和完整的响应，如果投标文件填报的内容资料不详，或没有提供招标文件所要求的全部资料、证明及数据，将导致投标无效。</w:t>
      </w:r>
    </w:p>
    <w:p>
      <w:pPr>
        <w:spacing w:line="360" w:lineRule="auto"/>
        <w:ind w:firstLine="480" w:firstLineChars="200"/>
        <w:rPr>
          <w:rFonts w:hint="eastAsia" w:ascii="宋体" w:hAnsi="宋体"/>
          <w:sz w:val="24"/>
          <w:szCs w:val="24"/>
        </w:rPr>
      </w:pPr>
      <w:r>
        <w:rPr>
          <w:rFonts w:hint="eastAsia" w:ascii="宋体" w:hAnsi="宋体"/>
          <w:sz w:val="24"/>
          <w:szCs w:val="24"/>
        </w:rPr>
        <w:t>12.2投标人应在投标文件中提交招标文件要求的有关证明文件，作为其投标文件的一部分。</w:t>
      </w:r>
    </w:p>
    <w:p>
      <w:pPr>
        <w:spacing w:line="360" w:lineRule="auto"/>
        <w:ind w:firstLine="480" w:firstLineChars="200"/>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3投标人应在投标文件中提交招标文件要求的所有服务的合格性以及符合招标文件规定的证明文件（可以是手册、图纸和资料等），并作为其投标文件的一部分。包括：服务主要内容的详细描述等。</w:t>
      </w:r>
    </w:p>
    <w:p>
      <w:pPr>
        <w:spacing w:line="360" w:lineRule="auto"/>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w:t>
      </w:r>
      <w:r>
        <w:rPr>
          <w:rFonts w:hint="eastAsia" w:ascii="宋体" w:hAnsi="宋体"/>
          <w:sz w:val="24"/>
          <w:szCs w:val="24"/>
        </w:rPr>
        <w:t>4投标文件应字迹清楚、编排有序、内容齐全、不得涂改或增删。如有错漏处必须修改，应在修改处加盖投标人公章。</w:t>
      </w:r>
    </w:p>
    <w:p>
      <w:pPr>
        <w:spacing w:line="360" w:lineRule="auto"/>
        <w:ind w:firstLine="472" w:firstLineChars="196"/>
        <w:rPr>
          <w:rFonts w:hint="eastAsia" w:ascii="宋体" w:hAnsi="宋体"/>
          <w:b/>
          <w:sz w:val="24"/>
          <w:szCs w:val="24"/>
        </w:rPr>
      </w:pPr>
      <w:r>
        <w:rPr>
          <w:rFonts w:hint="eastAsia" w:ascii="宋体" w:hAnsi="宋体"/>
          <w:b/>
          <w:sz w:val="24"/>
          <w:szCs w:val="24"/>
        </w:rPr>
        <w:t>13.投标保证金</w:t>
      </w:r>
    </w:p>
    <w:p>
      <w:pPr>
        <w:spacing w:line="360" w:lineRule="auto"/>
        <w:ind w:firstLine="480" w:firstLineChars="200"/>
        <w:rPr>
          <w:rFonts w:hint="eastAsia" w:ascii="宋体" w:hAnsi="宋体"/>
          <w:sz w:val="24"/>
          <w:szCs w:val="24"/>
        </w:rPr>
      </w:pPr>
      <w:r>
        <w:rPr>
          <w:rFonts w:hint="eastAsia" w:ascii="宋体" w:hAnsi="宋体"/>
          <w:sz w:val="24"/>
          <w:szCs w:val="24"/>
        </w:rPr>
        <w:t>13</w:t>
      </w:r>
      <w:r>
        <w:rPr>
          <w:rFonts w:ascii="宋体" w:hAnsi="宋体"/>
          <w:sz w:val="24"/>
          <w:szCs w:val="24"/>
        </w:rPr>
        <w:t>.1</w:t>
      </w:r>
      <w:r>
        <w:rPr>
          <w:rFonts w:hint="eastAsia" w:ascii="宋体" w:hAnsi="宋体"/>
          <w:sz w:val="24"/>
          <w:szCs w:val="24"/>
        </w:rPr>
        <w:t>投标前，投标人应按照须知前附表规定的金额缴纳投标保证金，投标保证金应当在投标截止时间前足额到达招标公告指定账号。</w:t>
      </w:r>
    </w:p>
    <w:p>
      <w:pPr>
        <w:spacing w:line="360" w:lineRule="auto"/>
        <w:ind w:firstLine="472" w:firstLineChars="196"/>
        <w:rPr>
          <w:rFonts w:hint="eastAsia" w:ascii="宋体" w:hAnsi="宋体"/>
          <w:b/>
          <w:sz w:val="24"/>
          <w:szCs w:val="24"/>
        </w:rPr>
      </w:pPr>
      <w:r>
        <w:rPr>
          <w:rFonts w:hint="eastAsia" w:ascii="宋体" w:hAnsi="宋体"/>
          <w:b/>
          <w:sz w:val="24"/>
          <w:szCs w:val="24"/>
        </w:rPr>
        <w:t>14.投标有效期</w:t>
      </w:r>
    </w:p>
    <w:p>
      <w:pPr>
        <w:spacing w:line="360" w:lineRule="auto"/>
        <w:ind w:firstLine="480" w:firstLineChars="200"/>
        <w:rPr>
          <w:rFonts w:hint="eastAsia" w:ascii="宋体" w:hAnsi="宋体"/>
          <w:sz w:val="24"/>
          <w:szCs w:val="24"/>
        </w:rPr>
      </w:pPr>
      <w:r>
        <w:rPr>
          <w:rFonts w:hint="eastAsia" w:ascii="宋体" w:hAnsi="宋体"/>
          <w:sz w:val="24"/>
          <w:szCs w:val="24"/>
        </w:rPr>
        <w:t>14.1为</w:t>
      </w:r>
      <w:r>
        <w:rPr>
          <w:rFonts w:ascii="宋体" w:hAnsi="宋体"/>
          <w:sz w:val="24"/>
          <w:szCs w:val="24"/>
        </w:rPr>
        <w:t>保证</w:t>
      </w:r>
      <w:r>
        <w:rPr>
          <w:rFonts w:hint="eastAsia" w:ascii="宋体" w:hAnsi="宋体"/>
          <w:sz w:val="24"/>
          <w:szCs w:val="24"/>
        </w:rPr>
        <w:t>采购</w:t>
      </w:r>
      <w:r>
        <w:rPr>
          <w:rFonts w:ascii="宋体" w:hAnsi="宋体"/>
          <w:sz w:val="24"/>
          <w:szCs w:val="24"/>
        </w:rPr>
        <w:t>人有足够的时间完成评标和与中标投标人签订合同</w:t>
      </w:r>
      <w:r>
        <w:rPr>
          <w:rFonts w:hint="eastAsia" w:ascii="宋体" w:hAnsi="宋体"/>
          <w:sz w:val="24"/>
          <w:szCs w:val="24"/>
        </w:rPr>
        <w:t>，规定投标有效期。投标有效期见投标人须知前附表。</w:t>
      </w:r>
    </w:p>
    <w:p>
      <w:pPr>
        <w:spacing w:line="360" w:lineRule="auto"/>
        <w:ind w:firstLine="480" w:firstLineChars="200"/>
        <w:rPr>
          <w:rFonts w:hint="eastAsia" w:ascii="宋体" w:hAnsi="宋体"/>
          <w:sz w:val="24"/>
          <w:szCs w:val="24"/>
        </w:rPr>
      </w:pPr>
      <w:r>
        <w:rPr>
          <w:rFonts w:hint="eastAsia" w:ascii="宋体" w:hAnsi="宋体"/>
          <w:sz w:val="24"/>
          <w:szCs w:val="24"/>
        </w:rPr>
        <w:t>14.2在投标有效期内，投标人的投标保持有效，投标人不得要求撤销或修改其投标文件。</w:t>
      </w:r>
    </w:p>
    <w:p>
      <w:pPr>
        <w:spacing w:line="360" w:lineRule="auto"/>
        <w:ind w:firstLine="480" w:firstLineChars="200"/>
        <w:rPr>
          <w:rFonts w:hint="eastAsia" w:ascii="宋体" w:hAnsi="宋体"/>
          <w:sz w:val="24"/>
          <w:szCs w:val="24"/>
        </w:rPr>
      </w:pPr>
      <w:r>
        <w:rPr>
          <w:rFonts w:hint="eastAsia" w:ascii="宋体" w:hAnsi="宋体"/>
          <w:sz w:val="24"/>
          <w:szCs w:val="24"/>
        </w:rPr>
        <w:t>14.3</w:t>
      </w:r>
      <w:r>
        <w:rPr>
          <w:rFonts w:ascii="宋体" w:hAnsi="宋体"/>
          <w:sz w:val="24"/>
          <w:szCs w:val="24"/>
        </w:rPr>
        <w:t>投标有效期从投标截止日起计算。</w:t>
      </w:r>
    </w:p>
    <w:p>
      <w:pPr>
        <w:spacing w:line="360" w:lineRule="auto"/>
        <w:ind w:firstLine="480" w:firstLineChars="200"/>
        <w:rPr>
          <w:rFonts w:hint="eastAsia" w:ascii="宋体" w:hAnsi="宋体"/>
          <w:sz w:val="24"/>
          <w:szCs w:val="24"/>
        </w:rPr>
      </w:pPr>
      <w:r>
        <w:rPr>
          <w:rFonts w:hint="eastAsia" w:ascii="宋体" w:hAnsi="宋体"/>
          <w:sz w:val="24"/>
          <w:szCs w:val="24"/>
        </w:rPr>
        <w:t>14.4在原定投标有效期满之前，如果出现特殊情况，采购人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pPr>
        <w:spacing w:line="360" w:lineRule="auto"/>
        <w:ind w:firstLine="472" w:firstLineChars="196"/>
        <w:rPr>
          <w:rFonts w:hint="eastAsia" w:ascii="宋体" w:hAnsi="宋体"/>
          <w:b/>
          <w:sz w:val="24"/>
          <w:szCs w:val="24"/>
        </w:rPr>
      </w:pPr>
      <w:bookmarkStart w:id="56" w:name="_Hlt509650572"/>
      <w:bookmarkEnd w:id="56"/>
      <w:r>
        <w:rPr>
          <w:rFonts w:hint="eastAsia" w:ascii="宋体" w:hAnsi="宋体"/>
          <w:b/>
          <w:sz w:val="24"/>
          <w:szCs w:val="24"/>
        </w:rPr>
        <w:t>15.投标文件份数</w:t>
      </w:r>
    </w:p>
    <w:p>
      <w:pPr>
        <w:pStyle w:val="88"/>
        <w:snapToGrid w:val="0"/>
        <w:spacing w:line="300" w:lineRule="auto"/>
        <w:ind w:firstLine="480" w:firstLineChars="200"/>
        <w:rPr>
          <w:rFonts w:hint="eastAsia" w:ascii="宋体" w:hAnsi="宋体"/>
          <w:sz w:val="24"/>
          <w:szCs w:val="24"/>
        </w:rPr>
      </w:pPr>
      <w:r>
        <w:rPr>
          <w:rFonts w:hint="eastAsia" w:ascii="宋体" w:hAnsi="宋体"/>
          <w:sz w:val="24"/>
          <w:szCs w:val="24"/>
        </w:rPr>
        <w:t>15</w:t>
      </w:r>
      <w:r>
        <w:rPr>
          <w:rFonts w:ascii="宋体" w:hAnsi="宋体"/>
          <w:sz w:val="24"/>
          <w:szCs w:val="24"/>
        </w:rPr>
        <w:t>.1</w:t>
      </w:r>
      <w:r>
        <w:rPr>
          <w:rFonts w:hint="eastAsia" w:ascii="宋体" w:hAnsi="宋体"/>
          <w:sz w:val="24"/>
          <w:szCs w:val="24"/>
        </w:rPr>
        <w:t xml:space="preserve"> 投标人应按照投标人须知前附表的要求准备投标文件。</w:t>
      </w:r>
    </w:p>
    <w:p>
      <w:pPr>
        <w:pStyle w:val="4"/>
        <w:spacing w:before="140" w:after="140" w:line="520" w:lineRule="exact"/>
        <w:ind w:firstLine="0"/>
        <w:rPr>
          <w:rFonts w:hint="eastAsia" w:ascii="宋体" w:hAnsi="宋体" w:eastAsia="宋体" w:cs="宋体"/>
          <w:sz w:val="24"/>
          <w:szCs w:val="24"/>
        </w:rPr>
      </w:pPr>
      <w:bookmarkStart w:id="57" w:name="_Toc457942811"/>
      <w:bookmarkStart w:id="58" w:name="_Toc19264"/>
      <w:r>
        <w:rPr>
          <w:rFonts w:hint="eastAsia" w:ascii="宋体" w:hAnsi="宋体" w:eastAsia="宋体" w:cs="宋体"/>
          <w:sz w:val="24"/>
          <w:szCs w:val="24"/>
        </w:rPr>
        <w:t>四．投标文件的递交</w:t>
      </w:r>
      <w:bookmarkEnd w:id="57"/>
      <w:bookmarkEnd w:id="58"/>
      <w:bookmarkStart w:id="59" w:name="_Hlt509649414"/>
      <w:bookmarkEnd w:id="59"/>
    </w:p>
    <w:p>
      <w:pPr>
        <w:spacing w:line="360" w:lineRule="auto"/>
        <w:ind w:firstLine="482" w:firstLineChars="200"/>
        <w:rPr>
          <w:rFonts w:ascii="宋体" w:hAnsi="宋体"/>
          <w:b/>
          <w:sz w:val="24"/>
          <w:szCs w:val="24"/>
        </w:rPr>
      </w:pPr>
      <w:bookmarkStart w:id="60" w:name="_Hlt509649294"/>
      <w:bookmarkEnd w:id="60"/>
      <w:r>
        <w:rPr>
          <w:rFonts w:hint="eastAsia" w:ascii="宋体" w:hAnsi="宋体"/>
          <w:b/>
          <w:sz w:val="24"/>
          <w:szCs w:val="24"/>
        </w:rPr>
        <w:t>16、投标文件的密封和标记</w:t>
      </w:r>
    </w:p>
    <w:p>
      <w:pPr>
        <w:spacing w:line="360" w:lineRule="auto"/>
        <w:ind w:firstLine="480" w:firstLineChars="200"/>
        <w:rPr>
          <w:rFonts w:hint="eastAsia" w:ascii="宋体" w:hAnsi="宋体"/>
          <w:bCs/>
          <w:sz w:val="24"/>
          <w:szCs w:val="24"/>
        </w:rPr>
      </w:pPr>
      <w:r>
        <w:rPr>
          <w:rFonts w:hint="eastAsia" w:ascii="宋体" w:hAnsi="宋体"/>
          <w:bCs/>
          <w:sz w:val="24"/>
          <w:szCs w:val="24"/>
        </w:rPr>
        <w:t>16.1</w:t>
      </w:r>
      <w:r>
        <w:rPr>
          <w:rFonts w:hint="eastAsia" w:ascii="宋体" w:hAnsi="宋体" w:cs="Tahoma"/>
          <w:sz w:val="24"/>
          <w:szCs w:val="24"/>
        </w:rPr>
        <w:t>投标文件的正本和副本应分别密封</w:t>
      </w:r>
      <w:r>
        <w:rPr>
          <w:rFonts w:hint="eastAsia" w:ascii="宋体" w:hAnsi="宋体"/>
          <w:b/>
          <w:bCs/>
          <w:sz w:val="24"/>
          <w:szCs w:val="24"/>
        </w:rPr>
        <w:t>（技术标正本、技术标副本、商务标正本、商务标副本，即4个封装袋）</w:t>
      </w:r>
      <w:r>
        <w:rPr>
          <w:rFonts w:hint="eastAsia" w:ascii="宋体" w:hAnsi="宋体"/>
          <w:bCs/>
          <w:sz w:val="24"/>
          <w:szCs w:val="24"/>
        </w:rPr>
        <w:t>，密封袋封口处应密封，加盖投标人公章并经法定代表人或其委托代理人签字或加盖法人印章。</w:t>
      </w:r>
    </w:p>
    <w:p>
      <w:pPr>
        <w:spacing w:line="360" w:lineRule="auto"/>
        <w:ind w:firstLine="480" w:firstLineChars="200"/>
        <w:rPr>
          <w:rFonts w:hint="eastAsia" w:ascii="宋体" w:hAnsi="宋体"/>
          <w:bCs/>
          <w:sz w:val="24"/>
          <w:szCs w:val="24"/>
        </w:rPr>
      </w:pPr>
      <w:r>
        <w:rPr>
          <w:rFonts w:hint="eastAsia" w:ascii="宋体" w:hAnsi="宋体"/>
          <w:bCs/>
          <w:sz w:val="24"/>
          <w:szCs w:val="24"/>
        </w:rPr>
        <w:t>16.2投标文件的商务标、技术标及正副本须分开装订成册，并编制目录。须用A4纸订本式装订，否则后果自负。其中，按照招标文件规定需要提供的相关材料的复印件装订在投标文件内，所有供评标时查验的原件单独装入带有清单的密封袋内必须随投标文件一同提交。并在该密封袋封面上标明投标供应商名称及“原件”的字样。</w:t>
      </w:r>
    </w:p>
    <w:p>
      <w:pPr>
        <w:spacing w:line="360" w:lineRule="auto"/>
        <w:ind w:firstLine="480" w:firstLineChars="200"/>
        <w:rPr>
          <w:rFonts w:hint="eastAsia" w:ascii="宋体" w:hAnsi="宋体"/>
          <w:bCs/>
          <w:sz w:val="24"/>
          <w:szCs w:val="24"/>
        </w:rPr>
      </w:pPr>
      <w:r>
        <w:rPr>
          <w:rFonts w:hint="eastAsia" w:ascii="宋体" w:hAnsi="宋体"/>
          <w:bCs/>
          <w:sz w:val="24"/>
          <w:szCs w:val="24"/>
        </w:rPr>
        <w:t>16.3</w:t>
      </w:r>
      <w:r>
        <w:rPr>
          <w:rFonts w:hint="eastAsia" w:ascii="宋体" w:hAnsi="宋体"/>
          <w:b/>
          <w:bCs w:val="0"/>
          <w:sz w:val="24"/>
          <w:szCs w:val="24"/>
        </w:rPr>
        <w:t>封套上应写明</w:t>
      </w:r>
      <w:r>
        <w:rPr>
          <w:rFonts w:hint="eastAsia" w:ascii="宋体" w:hAnsi="宋体"/>
          <w:b/>
          <w:bCs w:val="0"/>
          <w:color w:val="auto"/>
          <w:sz w:val="24"/>
          <w:szCs w:val="24"/>
          <w:highlight w:val="none"/>
        </w:rPr>
        <w:t>：“</w:t>
      </w:r>
      <w:r>
        <w:rPr>
          <w:rFonts w:hint="eastAsia" w:ascii="宋体" w:hAnsi="宋体"/>
          <w:b/>
          <w:bCs w:val="0"/>
          <w:color w:val="auto"/>
          <w:sz w:val="24"/>
          <w:szCs w:val="24"/>
          <w:highlight w:val="none"/>
          <w:lang w:eastAsia="zh-CN"/>
        </w:rPr>
        <w:t>高台小区、春天嘉苑二期小区农贸市场运营商采购项目（第三次）”第</w:t>
      </w:r>
      <w:r>
        <w:rPr>
          <w:rFonts w:hint="eastAsia" w:ascii="宋体" w:hAnsi="宋体"/>
          <w:b/>
          <w:bCs w:val="0"/>
          <w:color w:val="auto"/>
          <w:sz w:val="24"/>
          <w:szCs w:val="24"/>
          <w:highlight w:val="none"/>
          <w:lang w:val="en-US" w:eastAsia="zh-CN"/>
        </w:rPr>
        <w:t xml:space="preserve">   包</w:t>
      </w:r>
      <w:r>
        <w:rPr>
          <w:rFonts w:hint="eastAsia" w:ascii="宋体" w:hAnsi="宋体"/>
          <w:b/>
          <w:bCs w:val="0"/>
          <w:color w:val="auto"/>
          <w:sz w:val="24"/>
          <w:szCs w:val="24"/>
          <w:highlight w:val="none"/>
        </w:rPr>
        <w:t>投标文件、</w:t>
      </w:r>
      <w:r>
        <w:rPr>
          <w:rFonts w:hint="eastAsia" w:ascii="宋体" w:hAnsi="宋体"/>
          <w:b/>
          <w:bCs w:val="0"/>
          <w:sz w:val="24"/>
          <w:szCs w:val="24"/>
          <w:lang w:val="en-US" w:eastAsia="zh-CN"/>
        </w:rPr>
        <w:t>2022</w:t>
      </w:r>
      <w:r>
        <w:rPr>
          <w:rFonts w:hint="eastAsia" w:ascii="宋体" w:hAnsi="宋体"/>
          <w:b/>
          <w:bCs w:val="0"/>
          <w:sz w:val="24"/>
          <w:szCs w:val="24"/>
        </w:rPr>
        <w:t>年   月    日   时 分前不得开启”字样。</w:t>
      </w:r>
    </w:p>
    <w:p>
      <w:pPr>
        <w:spacing w:line="360" w:lineRule="auto"/>
        <w:ind w:firstLine="482" w:firstLineChars="200"/>
        <w:rPr>
          <w:rFonts w:ascii="宋体" w:hAnsi="宋体"/>
          <w:b/>
          <w:sz w:val="24"/>
          <w:szCs w:val="24"/>
        </w:rPr>
      </w:pPr>
      <w:r>
        <w:rPr>
          <w:rFonts w:hint="eastAsia" w:ascii="宋体" w:hAnsi="宋体"/>
          <w:b/>
          <w:sz w:val="24"/>
          <w:szCs w:val="24"/>
        </w:rPr>
        <w:t>17、投标文件的提交</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17.1 投标人应在本章投标人须知前附表规定的投标截止时间前递交投标文件。 </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17.2 投标人递交投标文件的地点：见投标人须知前附表。 </w:t>
      </w:r>
    </w:p>
    <w:p>
      <w:pPr>
        <w:spacing w:line="360" w:lineRule="auto"/>
        <w:ind w:firstLine="480" w:firstLineChars="200"/>
        <w:rPr>
          <w:rFonts w:hint="eastAsia" w:ascii="宋体" w:hAnsi="宋体"/>
          <w:bCs/>
          <w:sz w:val="24"/>
          <w:szCs w:val="24"/>
        </w:rPr>
      </w:pPr>
      <w:r>
        <w:rPr>
          <w:rFonts w:hint="eastAsia" w:ascii="宋体" w:hAnsi="宋体"/>
          <w:bCs/>
          <w:sz w:val="24"/>
          <w:szCs w:val="24"/>
        </w:rPr>
        <w:t>17.3 除投标人须知前附表另有规定外，投标人所递交的投标文件不予退还。</w:t>
      </w:r>
    </w:p>
    <w:p>
      <w:pPr>
        <w:spacing w:line="360" w:lineRule="auto"/>
        <w:ind w:firstLine="480" w:firstLineChars="200"/>
        <w:rPr>
          <w:rFonts w:hint="eastAsia" w:ascii="宋体" w:hAnsi="宋体"/>
          <w:bCs/>
          <w:sz w:val="24"/>
          <w:szCs w:val="24"/>
        </w:rPr>
      </w:pPr>
      <w:r>
        <w:rPr>
          <w:rFonts w:hint="eastAsia" w:ascii="宋体" w:hAnsi="宋体"/>
          <w:bCs/>
          <w:sz w:val="24"/>
          <w:szCs w:val="24"/>
        </w:rPr>
        <w:t>17.4投标文件有下列情形之一的，本公司将不予受理：</w:t>
      </w:r>
    </w:p>
    <w:p>
      <w:pPr>
        <w:spacing w:line="360" w:lineRule="auto"/>
        <w:ind w:firstLine="480" w:firstLineChars="200"/>
        <w:rPr>
          <w:rFonts w:hint="eastAsia" w:ascii="宋体" w:hAnsi="宋体"/>
          <w:bCs/>
          <w:sz w:val="24"/>
          <w:szCs w:val="24"/>
        </w:rPr>
      </w:pPr>
      <w:r>
        <w:rPr>
          <w:rFonts w:hint="eastAsia" w:ascii="宋体" w:hAnsi="宋体"/>
          <w:bCs/>
          <w:sz w:val="24"/>
          <w:szCs w:val="24"/>
        </w:rPr>
        <w:t>（1）逾期送达的或者未送达指定地点的投标文件；</w:t>
      </w:r>
    </w:p>
    <w:p>
      <w:pPr>
        <w:spacing w:line="360" w:lineRule="auto"/>
        <w:ind w:firstLine="480" w:firstLineChars="200"/>
        <w:rPr>
          <w:rFonts w:hint="eastAsia" w:ascii="宋体" w:hAnsi="宋体"/>
          <w:bCs/>
          <w:sz w:val="24"/>
          <w:szCs w:val="24"/>
        </w:rPr>
      </w:pPr>
      <w:r>
        <w:rPr>
          <w:rFonts w:hint="eastAsia" w:ascii="宋体" w:hAnsi="宋体"/>
          <w:bCs/>
          <w:sz w:val="24"/>
          <w:szCs w:val="24"/>
        </w:rPr>
        <w:t>（2）未按招标文件要求包装、密封、标记的。</w:t>
      </w:r>
    </w:p>
    <w:p>
      <w:pPr>
        <w:tabs>
          <w:tab w:val="left" w:pos="567"/>
        </w:tabs>
        <w:spacing w:line="360" w:lineRule="auto"/>
        <w:ind w:firstLine="482" w:firstLineChars="200"/>
        <w:rPr>
          <w:rFonts w:hint="eastAsia" w:ascii="宋体" w:hAnsi="宋体"/>
          <w:b/>
          <w:sz w:val="24"/>
          <w:szCs w:val="24"/>
        </w:rPr>
      </w:pPr>
      <w:r>
        <w:rPr>
          <w:rFonts w:hint="eastAsia" w:ascii="宋体" w:hAnsi="宋体"/>
          <w:b/>
          <w:sz w:val="24"/>
          <w:szCs w:val="24"/>
        </w:rPr>
        <w:t xml:space="preserve">18、 投标文件的修改与撤回 </w:t>
      </w:r>
    </w:p>
    <w:p>
      <w:pPr>
        <w:spacing w:line="360" w:lineRule="auto"/>
        <w:ind w:firstLine="480" w:firstLineChars="200"/>
        <w:rPr>
          <w:rFonts w:hint="eastAsia" w:ascii="宋体" w:hAnsi="宋体"/>
          <w:bCs/>
          <w:sz w:val="24"/>
          <w:szCs w:val="24"/>
        </w:rPr>
      </w:pPr>
      <w:r>
        <w:rPr>
          <w:rFonts w:hint="eastAsia" w:ascii="宋体" w:hAnsi="宋体"/>
          <w:bCs/>
          <w:sz w:val="24"/>
          <w:szCs w:val="24"/>
        </w:rPr>
        <w:t>18.1 在本章投标人须知前附表规定的投标截止时间前，投标人可以修改或撤回已递交的投标文件，但应以书面形式通知</w:t>
      </w:r>
      <w:r>
        <w:rPr>
          <w:rFonts w:hint="eastAsia" w:ascii="宋体" w:hAnsi="宋体"/>
          <w:bCs/>
          <w:sz w:val="24"/>
          <w:szCs w:val="24"/>
          <w:lang w:val="en-US" w:eastAsia="zh-CN"/>
        </w:rPr>
        <w:t>采购</w:t>
      </w:r>
      <w:r>
        <w:rPr>
          <w:rFonts w:hint="eastAsia" w:ascii="宋体" w:hAnsi="宋体"/>
          <w:bCs/>
          <w:sz w:val="24"/>
          <w:szCs w:val="24"/>
        </w:rPr>
        <w:t xml:space="preserve">人。 </w:t>
      </w:r>
    </w:p>
    <w:p>
      <w:pPr>
        <w:spacing w:line="360" w:lineRule="auto"/>
        <w:ind w:firstLine="480" w:firstLineChars="200"/>
        <w:rPr>
          <w:rFonts w:hint="eastAsia" w:ascii="宋体" w:hAnsi="宋体"/>
          <w:bCs/>
          <w:sz w:val="24"/>
          <w:szCs w:val="24"/>
        </w:rPr>
      </w:pPr>
      <w:r>
        <w:rPr>
          <w:rFonts w:hint="eastAsia" w:ascii="宋体" w:hAnsi="宋体"/>
          <w:bCs/>
          <w:sz w:val="24"/>
          <w:szCs w:val="24"/>
        </w:rPr>
        <w:t>18.2 投标人修改或撤回已递交投标文件的书面通知应按要求签字或盖章。</w:t>
      </w:r>
    </w:p>
    <w:p>
      <w:pPr>
        <w:spacing w:line="360" w:lineRule="auto"/>
        <w:ind w:firstLine="480" w:firstLineChars="200"/>
        <w:rPr>
          <w:rFonts w:hint="eastAsia" w:ascii="宋体" w:hAnsi="宋体"/>
          <w:bCs/>
          <w:sz w:val="24"/>
          <w:szCs w:val="24"/>
        </w:rPr>
      </w:pPr>
      <w:r>
        <w:rPr>
          <w:rFonts w:hint="eastAsia" w:ascii="宋体" w:hAnsi="宋体"/>
          <w:bCs/>
          <w:sz w:val="24"/>
          <w:szCs w:val="24"/>
        </w:rPr>
        <w:t>18.3 修改的内容为投标文件的组成部分。修改的投标文件应按照第19条、第20条规定进行编制、密封、标记和递交，并标明“修改”字样。</w:t>
      </w:r>
    </w:p>
    <w:p>
      <w:pPr>
        <w:pStyle w:val="4"/>
        <w:spacing w:before="140" w:after="140" w:line="520" w:lineRule="exact"/>
        <w:ind w:firstLine="0"/>
        <w:rPr>
          <w:rFonts w:hint="eastAsia" w:ascii="宋体" w:hAnsi="宋体" w:eastAsia="宋体" w:cs="宋体"/>
          <w:sz w:val="24"/>
          <w:szCs w:val="24"/>
        </w:rPr>
      </w:pPr>
      <w:bookmarkStart w:id="61" w:name="_Toc28570"/>
      <w:bookmarkStart w:id="62" w:name="_Toc457942812"/>
      <w:r>
        <w:rPr>
          <w:rFonts w:hint="eastAsia" w:ascii="宋体" w:hAnsi="宋体" w:eastAsia="宋体" w:cs="宋体"/>
          <w:sz w:val="24"/>
          <w:szCs w:val="24"/>
        </w:rPr>
        <w:t>五．开标与评标</w:t>
      </w:r>
      <w:bookmarkEnd w:id="61"/>
      <w:bookmarkEnd w:id="62"/>
    </w:p>
    <w:p>
      <w:pPr>
        <w:spacing w:line="360" w:lineRule="auto"/>
        <w:ind w:firstLine="472" w:firstLineChars="196"/>
        <w:rPr>
          <w:rFonts w:hint="eastAsia" w:ascii="宋体" w:hAnsi="宋体"/>
          <w:b/>
          <w:sz w:val="24"/>
          <w:szCs w:val="24"/>
        </w:rPr>
      </w:pPr>
      <w:r>
        <w:rPr>
          <w:rFonts w:hint="eastAsia" w:ascii="宋体" w:hAnsi="宋体"/>
          <w:b/>
          <w:sz w:val="24"/>
          <w:szCs w:val="24"/>
        </w:rPr>
        <w:t>19.开标与投标文件的评审</w:t>
      </w:r>
    </w:p>
    <w:p>
      <w:pPr>
        <w:pStyle w:val="88"/>
        <w:snapToGrid w:val="0"/>
        <w:spacing w:line="360" w:lineRule="auto"/>
        <w:ind w:firstLine="480" w:firstLineChars="200"/>
        <w:rPr>
          <w:rFonts w:hint="eastAsia" w:ascii="宋体" w:hAnsi="宋体"/>
          <w:sz w:val="24"/>
          <w:szCs w:val="24"/>
        </w:rPr>
      </w:pPr>
      <w:r>
        <w:rPr>
          <w:rFonts w:hint="eastAsia" w:ascii="宋体" w:hAnsi="宋体"/>
          <w:sz w:val="24"/>
          <w:szCs w:val="24"/>
        </w:rPr>
        <w:t>19.1采购人将在本项目招标公告规定的时间和地点组织开标。</w:t>
      </w:r>
    </w:p>
    <w:p>
      <w:pPr>
        <w:pStyle w:val="88"/>
        <w:snapToGrid w:val="0"/>
        <w:spacing w:line="360" w:lineRule="auto"/>
        <w:ind w:firstLine="480" w:firstLineChars="200"/>
        <w:rPr>
          <w:rFonts w:hint="eastAsia" w:ascii="宋体" w:hAnsi="宋体"/>
          <w:color w:val="auto"/>
          <w:sz w:val="24"/>
          <w:szCs w:val="24"/>
          <w:highlight w:val="none"/>
        </w:rPr>
      </w:pPr>
      <w:r>
        <w:rPr>
          <w:rFonts w:hint="eastAsia" w:ascii="宋体" w:hAnsi="宋体"/>
          <w:sz w:val="24"/>
          <w:szCs w:val="24"/>
        </w:rPr>
        <w:t>19.</w:t>
      </w:r>
      <w:r>
        <w:rPr>
          <w:rFonts w:hint="eastAsia" w:ascii="宋体" w:hAnsi="宋体"/>
          <w:bCs/>
          <w:sz w:val="24"/>
          <w:szCs w:val="24"/>
        </w:rPr>
        <w:t>2</w:t>
      </w:r>
      <w:r>
        <w:rPr>
          <w:rFonts w:hint="eastAsia" w:ascii="宋体" w:hAnsi="宋体"/>
          <w:sz w:val="24"/>
          <w:szCs w:val="24"/>
        </w:rPr>
        <w:t>开标时，将邀请所有投标人的法定代表人或其委托代理人以及</w:t>
      </w:r>
      <w:r>
        <w:rPr>
          <w:rFonts w:hint="eastAsia" w:ascii="宋体" w:hAnsi="宋体"/>
          <w:sz w:val="24"/>
          <w:szCs w:val="24"/>
          <w:lang w:val="en-US" w:eastAsia="zh-CN"/>
        </w:rPr>
        <w:t>采购</w:t>
      </w:r>
      <w:r>
        <w:rPr>
          <w:rFonts w:hint="eastAsia" w:ascii="宋体" w:hAnsi="宋体"/>
          <w:sz w:val="24"/>
          <w:szCs w:val="24"/>
        </w:rPr>
        <w:t>人代表、有关监督人员准时参</w:t>
      </w:r>
      <w:r>
        <w:rPr>
          <w:rFonts w:hint="eastAsia" w:ascii="宋体" w:hAnsi="宋体"/>
          <w:color w:val="000000"/>
          <w:sz w:val="24"/>
          <w:szCs w:val="24"/>
        </w:rPr>
        <w:t>加。投标单位负责人或被授权代理人必须到场参加开标会议，并出示授权委托书</w:t>
      </w:r>
      <w:r>
        <w:rPr>
          <w:rFonts w:hint="eastAsia" w:ascii="宋体" w:hAnsi="宋体"/>
          <w:color w:val="000000"/>
          <w:sz w:val="24"/>
          <w:szCs w:val="24"/>
          <w:lang w:eastAsia="zh-CN"/>
        </w:rPr>
        <w:t>原件</w:t>
      </w:r>
      <w:r>
        <w:rPr>
          <w:rFonts w:hint="eastAsia" w:ascii="宋体" w:hAnsi="宋体"/>
          <w:color w:val="000000"/>
          <w:sz w:val="24"/>
          <w:szCs w:val="24"/>
        </w:rPr>
        <w:t>(格式参照招标文件提供的格式)、授权委托人有效居民身份证原件</w:t>
      </w:r>
      <w:r>
        <w:rPr>
          <w:rFonts w:hint="eastAsia" w:ascii="宋体" w:hAnsi="宋体"/>
          <w:b w:val="0"/>
          <w:bCs w:val="0"/>
          <w:color w:val="auto"/>
          <w:sz w:val="24"/>
          <w:szCs w:val="24"/>
          <w:u w:val="none"/>
        </w:rPr>
        <w:t>、</w:t>
      </w:r>
      <w:r>
        <w:rPr>
          <w:rFonts w:hint="eastAsia" w:ascii="宋体" w:hAnsi="宋体" w:eastAsia="宋体" w:cs="宋体"/>
          <w:b w:val="0"/>
          <w:bCs w:val="0"/>
          <w:color w:val="auto"/>
          <w:sz w:val="24"/>
          <w:szCs w:val="24"/>
          <w:u w:val="none"/>
          <w:shd w:val="clear" w:color="auto" w:fill="FFFFFF"/>
        </w:rPr>
        <w:t>48小时内的核酸检测阴性报告</w:t>
      </w:r>
      <w:r>
        <w:rPr>
          <w:rFonts w:hint="eastAsia" w:ascii="宋体" w:hAnsi="宋体" w:eastAsia="宋体" w:cs="宋体"/>
          <w:b w:val="0"/>
          <w:bCs w:val="0"/>
          <w:color w:val="auto"/>
          <w:sz w:val="24"/>
          <w:szCs w:val="24"/>
          <w:u w:val="none"/>
          <w:shd w:val="clear" w:color="auto" w:fill="FFFFFF"/>
          <w:lang w:eastAsia="zh-CN"/>
        </w:rPr>
        <w:t>原件、</w:t>
      </w:r>
      <w:r>
        <w:rPr>
          <w:rFonts w:hint="eastAsia" w:ascii="宋体" w:hAnsi="宋体"/>
          <w:color w:val="000000"/>
          <w:sz w:val="24"/>
          <w:szCs w:val="24"/>
        </w:rPr>
        <w:t>疫情防控说明原件，以便开标会议上证明其身份及投标</w:t>
      </w:r>
      <w:r>
        <w:rPr>
          <w:rFonts w:hint="eastAsia" w:ascii="宋体" w:hAnsi="宋体"/>
          <w:color w:val="000000"/>
          <w:sz w:val="24"/>
          <w:szCs w:val="24"/>
          <w:highlight w:val="none"/>
        </w:rPr>
        <w:t>资格。凡不能出示上述有效证件或到场人员与证件载明的人员不一致或未出席开标会议者，投标文件不予接受，投标资格无效。</w:t>
      </w:r>
      <w:r>
        <w:rPr>
          <w:rFonts w:hint="eastAsia" w:ascii="宋体" w:hAnsi="宋体"/>
          <w:color w:val="auto"/>
          <w:sz w:val="24"/>
          <w:szCs w:val="24"/>
          <w:highlight w:val="none"/>
        </w:rPr>
        <w:t>如开标现场未单独提交授权委托书，且投标文件中也未有授权委托书原件，其投标文件按照无效投标处理。</w:t>
      </w:r>
    </w:p>
    <w:p>
      <w:pPr>
        <w:pStyle w:val="88"/>
        <w:snapToGrid w:val="0"/>
        <w:spacing w:line="360" w:lineRule="auto"/>
        <w:ind w:firstLine="480" w:firstLineChars="200"/>
        <w:rPr>
          <w:rFonts w:hint="eastAsia" w:ascii="宋体" w:hAnsi="宋体"/>
          <w:bCs/>
          <w:sz w:val="24"/>
          <w:szCs w:val="24"/>
        </w:rPr>
      </w:pPr>
      <w:r>
        <w:rPr>
          <w:rFonts w:hint="eastAsia" w:ascii="宋体" w:hAnsi="宋体"/>
          <w:sz w:val="24"/>
          <w:szCs w:val="24"/>
        </w:rPr>
        <w:t>19</w:t>
      </w:r>
      <w:r>
        <w:rPr>
          <w:rFonts w:hint="eastAsia" w:ascii="宋体" w:hAnsi="宋体"/>
          <w:bCs/>
          <w:sz w:val="24"/>
          <w:szCs w:val="24"/>
        </w:rPr>
        <w:t>.3评标前对投标资格进行审查，评标委员会仅对资格审查通过的投标文件进行评审。</w:t>
      </w:r>
    </w:p>
    <w:p>
      <w:pPr>
        <w:pStyle w:val="88"/>
        <w:snapToGrid w:val="0"/>
        <w:spacing w:line="360" w:lineRule="auto"/>
        <w:ind w:firstLine="480" w:firstLineChars="200"/>
        <w:rPr>
          <w:rFonts w:hint="eastAsia" w:ascii="宋体" w:hAnsi="宋体"/>
          <w:bCs/>
          <w:sz w:val="24"/>
          <w:szCs w:val="24"/>
        </w:rPr>
      </w:pPr>
      <w:r>
        <w:rPr>
          <w:rFonts w:hint="eastAsia" w:ascii="宋体" w:hAnsi="宋体"/>
          <w:sz w:val="24"/>
          <w:szCs w:val="24"/>
        </w:rPr>
        <w:t>19</w:t>
      </w:r>
      <w:r>
        <w:rPr>
          <w:rFonts w:hint="eastAsia" w:ascii="宋体" w:hAnsi="宋体"/>
          <w:bCs/>
          <w:sz w:val="24"/>
          <w:szCs w:val="24"/>
        </w:rPr>
        <w:t>.4开标时，先评审技术标部分，技术部分评审完毕后开启商务标并进行唱标，（技术标评审未通过的，商务标将不再开启）由有关工作人员按投标签到顺序当众拆封，并宣读投标人名称、投标价格以及投标文件的其他主要内容，并记录在案。所有投标人代表、</w:t>
      </w:r>
      <w:r>
        <w:rPr>
          <w:rFonts w:hint="eastAsia" w:ascii="宋体" w:hAnsi="宋体"/>
          <w:bCs/>
          <w:sz w:val="24"/>
          <w:szCs w:val="24"/>
          <w:lang w:val="en-US" w:eastAsia="zh-CN"/>
        </w:rPr>
        <w:t>采购</w:t>
      </w:r>
      <w:r>
        <w:rPr>
          <w:rFonts w:hint="eastAsia" w:ascii="宋体" w:hAnsi="宋体"/>
          <w:bCs/>
          <w:sz w:val="24"/>
          <w:szCs w:val="24"/>
        </w:rPr>
        <w:t>人代表、监标人等有关人员在开标记录上签字。</w:t>
      </w:r>
    </w:p>
    <w:p>
      <w:pPr>
        <w:spacing w:line="360" w:lineRule="auto"/>
        <w:ind w:firstLine="480" w:firstLineChars="200"/>
        <w:rPr>
          <w:rFonts w:hint="eastAsia" w:ascii="宋体" w:hAnsi="宋体"/>
          <w:bCs/>
          <w:sz w:val="24"/>
          <w:szCs w:val="24"/>
        </w:rPr>
      </w:pPr>
      <w:r>
        <w:rPr>
          <w:rFonts w:hint="eastAsia" w:ascii="宋体" w:hAnsi="宋体"/>
          <w:sz w:val="24"/>
          <w:szCs w:val="24"/>
        </w:rPr>
        <w:t>19</w:t>
      </w:r>
      <w:r>
        <w:rPr>
          <w:rFonts w:ascii="宋体" w:hAnsi="宋体" w:cs="宋体"/>
          <w:kern w:val="0"/>
          <w:sz w:val="24"/>
          <w:szCs w:val="24"/>
        </w:rPr>
        <w:t>.</w:t>
      </w:r>
      <w:r>
        <w:rPr>
          <w:rFonts w:hint="eastAsia" w:ascii="宋体" w:hAnsi="宋体" w:cs="宋体"/>
          <w:kern w:val="0"/>
          <w:sz w:val="24"/>
          <w:szCs w:val="24"/>
        </w:rPr>
        <w:t>5</w:t>
      </w:r>
      <w:r>
        <w:rPr>
          <w:rFonts w:ascii="宋体" w:hAnsi="宋体" w:cs="宋体"/>
          <w:kern w:val="0"/>
          <w:sz w:val="24"/>
          <w:szCs w:val="24"/>
        </w:rPr>
        <w:t xml:space="preserve"> 无论何种原因，即使</w:t>
      </w:r>
      <w:r>
        <w:rPr>
          <w:rFonts w:hint="eastAsia" w:ascii="宋体" w:hAnsi="宋体" w:cs="宋体"/>
          <w:kern w:val="0"/>
          <w:sz w:val="24"/>
          <w:szCs w:val="24"/>
        </w:rPr>
        <w:t>投标</w:t>
      </w:r>
      <w:r>
        <w:rPr>
          <w:rFonts w:ascii="宋体" w:hAnsi="宋体" w:cs="宋体"/>
          <w:kern w:val="0"/>
          <w:sz w:val="24"/>
          <w:szCs w:val="24"/>
        </w:rPr>
        <w:t>人</w:t>
      </w:r>
      <w:r>
        <w:rPr>
          <w:rFonts w:hint="eastAsia" w:ascii="宋体" w:hAnsi="宋体" w:cs="宋体"/>
          <w:kern w:val="0"/>
          <w:sz w:val="24"/>
          <w:szCs w:val="24"/>
        </w:rPr>
        <w:t>投标</w:t>
      </w:r>
      <w:r>
        <w:rPr>
          <w:rFonts w:ascii="宋体" w:hAnsi="宋体" w:cs="宋体"/>
          <w:kern w:val="0"/>
          <w:sz w:val="24"/>
          <w:szCs w:val="24"/>
        </w:rPr>
        <w:t>时携带了证书材料的原件，但</w:t>
      </w:r>
      <w:r>
        <w:rPr>
          <w:rFonts w:hint="eastAsia" w:ascii="宋体" w:hAnsi="宋体" w:cs="宋体"/>
          <w:kern w:val="0"/>
          <w:sz w:val="24"/>
          <w:szCs w:val="24"/>
        </w:rPr>
        <w:t>投标</w:t>
      </w:r>
      <w:r>
        <w:rPr>
          <w:rFonts w:ascii="宋体" w:hAnsi="宋体" w:cs="宋体"/>
          <w:kern w:val="0"/>
          <w:sz w:val="24"/>
          <w:szCs w:val="24"/>
        </w:rPr>
        <w:t>文件中未提供与之内容完全一致的</w:t>
      </w:r>
      <w:r>
        <w:rPr>
          <w:rFonts w:hint="eastAsia" w:ascii="宋体" w:hAnsi="宋体" w:cs="宋体"/>
          <w:kern w:val="0"/>
          <w:sz w:val="24"/>
          <w:szCs w:val="24"/>
        </w:rPr>
        <w:t>扫描件</w:t>
      </w:r>
      <w:r>
        <w:rPr>
          <w:rFonts w:ascii="宋体" w:hAnsi="宋体" w:cs="宋体"/>
          <w:kern w:val="0"/>
          <w:sz w:val="24"/>
          <w:szCs w:val="24"/>
        </w:rPr>
        <w:t>或影印件的，</w:t>
      </w:r>
      <w:r>
        <w:rPr>
          <w:rFonts w:hint="eastAsia" w:ascii="宋体" w:hAnsi="宋体" w:cs="宋体"/>
          <w:kern w:val="0"/>
          <w:sz w:val="24"/>
          <w:szCs w:val="24"/>
        </w:rPr>
        <w:t>评标委员会</w:t>
      </w:r>
      <w:r>
        <w:rPr>
          <w:rFonts w:ascii="宋体" w:hAnsi="宋体" w:cs="宋体"/>
          <w:kern w:val="0"/>
          <w:sz w:val="24"/>
          <w:szCs w:val="24"/>
        </w:rPr>
        <w:t>视同其未提供。</w:t>
      </w:r>
      <w:r>
        <w:rPr>
          <w:rFonts w:ascii="宋体" w:hAnsi="宋体" w:cs="宋体"/>
          <w:kern w:val="0"/>
          <w:sz w:val="24"/>
          <w:szCs w:val="24"/>
        </w:rPr>
        <w:br w:type="textWrapping"/>
      </w:r>
      <w:r>
        <w:rPr>
          <w:rFonts w:ascii="宋体" w:hAnsi="宋体" w:cs="宋体"/>
          <w:kern w:val="0"/>
          <w:sz w:val="24"/>
          <w:szCs w:val="24"/>
        </w:rPr>
        <w:t xml:space="preserve">    </w:t>
      </w:r>
      <w:r>
        <w:rPr>
          <w:rFonts w:hint="eastAsia" w:ascii="宋体" w:hAnsi="宋体"/>
          <w:sz w:val="24"/>
          <w:szCs w:val="24"/>
        </w:rPr>
        <w:t>19</w:t>
      </w:r>
      <w:r>
        <w:rPr>
          <w:rFonts w:ascii="宋体" w:hAnsi="宋体" w:cs="宋体"/>
          <w:kern w:val="0"/>
          <w:sz w:val="24"/>
          <w:szCs w:val="24"/>
        </w:rPr>
        <w:t>.</w:t>
      </w:r>
      <w:r>
        <w:rPr>
          <w:rFonts w:hint="eastAsia" w:ascii="宋体" w:hAnsi="宋体" w:cs="宋体"/>
          <w:kern w:val="0"/>
          <w:sz w:val="24"/>
          <w:szCs w:val="24"/>
        </w:rPr>
        <w:t>6评标委员会</w:t>
      </w:r>
      <w:r>
        <w:rPr>
          <w:rFonts w:ascii="宋体" w:hAnsi="宋体" w:cs="宋体"/>
          <w:kern w:val="0"/>
          <w:sz w:val="24"/>
          <w:szCs w:val="24"/>
        </w:rPr>
        <w:t>决定</w:t>
      </w:r>
      <w:r>
        <w:rPr>
          <w:rFonts w:hint="eastAsia" w:ascii="宋体" w:hAnsi="宋体" w:cs="宋体"/>
          <w:kern w:val="0"/>
          <w:sz w:val="24"/>
          <w:szCs w:val="24"/>
        </w:rPr>
        <w:t>投标</w:t>
      </w:r>
      <w:r>
        <w:rPr>
          <w:rFonts w:ascii="宋体" w:hAnsi="宋体" w:cs="宋体"/>
          <w:kern w:val="0"/>
          <w:sz w:val="24"/>
          <w:szCs w:val="24"/>
        </w:rPr>
        <w:t>文件的响应性及符合性只根据</w:t>
      </w:r>
      <w:r>
        <w:rPr>
          <w:rFonts w:hint="eastAsia" w:ascii="宋体" w:hAnsi="宋体" w:cs="宋体"/>
          <w:kern w:val="0"/>
          <w:sz w:val="24"/>
          <w:szCs w:val="24"/>
        </w:rPr>
        <w:t>投标</w:t>
      </w:r>
      <w:r>
        <w:rPr>
          <w:rFonts w:ascii="宋体" w:hAnsi="宋体" w:cs="宋体"/>
          <w:kern w:val="0"/>
          <w:sz w:val="24"/>
          <w:szCs w:val="24"/>
        </w:rPr>
        <w:t>文件本身的内容，而不寻求其他外部证据。</w:t>
      </w:r>
    </w:p>
    <w:p>
      <w:pPr>
        <w:spacing w:line="360" w:lineRule="auto"/>
        <w:ind w:firstLine="472" w:firstLineChars="196"/>
        <w:rPr>
          <w:rFonts w:hint="eastAsia" w:ascii="宋体" w:hAnsi="宋体"/>
          <w:b/>
          <w:sz w:val="24"/>
          <w:szCs w:val="24"/>
        </w:rPr>
      </w:pPr>
      <w:r>
        <w:rPr>
          <w:rFonts w:hint="eastAsia" w:ascii="宋体" w:hAnsi="宋体"/>
          <w:b/>
          <w:sz w:val="24"/>
          <w:szCs w:val="24"/>
        </w:rPr>
        <w:t>20.投标文件的澄清、说明或补正</w:t>
      </w:r>
    </w:p>
    <w:p>
      <w:pPr>
        <w:spacing w:line="360" w:lineRule="auto"/>
        <w:ind w:firstLine="480" w:firstLineChars="200"/>
        <w:rPr>
          <w:rFonts w:hint="eastAsia" w:ascii="宋体" w:hAnsi="宋体"/>
          <w:sz w:val="24"/>
          <w:szCs w:val="24"/>
        </w:rPr>
      </w:pPr>
      <w:r>
        <w:rPr>
          <w:rFonts w:hint="eastAsia" w:ascii="宋体" w:hAnsi="宋体"/>
          <w:sz w:val="24"/>
          <w:szCs w:val="24"/>
        </w:rPr>
        <w:t>20</w:t>
      </w:r>
      <w:r>
        <w:rPr>
          <w:rFonts w:ascii="宋体" w:hAnsi="宋体"/>
          <w:sz w:val="24"/>
          <w:szCs w:val="24"/>
        </w:rPr>
        <w:t>.</w:t>
      </w:r>
      <w:r>
        <w:rPr>
          <w:rFonts w:hint="eastAsia" w:ascii="宋体" w:hAnsi="宋体"/>
          <w:sz w:val="24"/>
          <w:szCs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480" w:firstLineChars="200"/>
        <w:rPr>
          <w:rFonts w:hint="eastAsia" w:ascii="宋体" w:hAnsi="宋体"/>
          <w:sz w:val="24"/>
          <w:szCs w:val="24"/>
        </w:rPr>
      </w:pPr>
      <w:r>
        <w:rPr>
          <w:rFonts w:hint="eastAsia" w:ascii="宋体" w:hAnsi="宋体"/>
          <w:sz w:val="24"/>
          <w:szCs w:val="24"/>
        </w:rPr>
        <w:t>20.2投标文件报价出现前后不一致的，除招标文件另有规定外，按照下列顺序修正：</w:t>
      </w:r>
    </w:p>
    <w:p>
      <w:pPr>
        <w:spacing w:line="360" w:lineRule="auto"/>
        <w:ind w:firstLine="480" w:firstLineChars="200"/>
        <w:rPr>
          <w:rFonts w:hint="eastAsia" w:ascii="宋体" w:hAnsi="宋体"/>
          <w:sz w:val="24"/>
          <w:szCs w:val="24"/>
        </w:rPr>
      </w:pPr>
      <w:r>
        <w:rPr>
          <w:rFonts w:hint="eastAsia" w:ascii="宋体" w:hAnsi="宋体"/>
          <w:sz w:val="24"/>
          <w:szCs w:val="24"/>
        </w:rPr>
        <w:t>20.2.1开标一览表内容与投标文件相应内容不一致的，以开标一览表为准；</w:t>
      </w:r>
    </w:p>
    <w:p>
      <w:pPr>
        <w:spacing w:line="360" w:lineRule="auto"/>
        <w:ind w:firstLine="480" w:firstLineChars="200"/>
        <w:rPr>
          <w:rFonts w:hint="eastAsia" w:ascii="宋体" w:hAnsi="宋体"/>
          <w:sz w:val="24"/>
          <w:szCs w:val="24"/>
        </w:rPr>
      </w:pPr>
      <w:r>
        <w:rPr>
          <w:rFonts w:hint="eastAsia" w:ascii="宋体" w:hAnsi="宋体"/>
          <w:sz w:val="24"/>
          <w:szCs w:val="24"/>
        </w:rPr>
        <w:t>20.2.2大写金额和小写金额不一致的，以大写金额为准；</w:t>
      </w:r>
    </w:p>
    <w:p>
      <w:pPr>
        <w:spacing w:line="360" w:lineRule="auto"/>
        <w:ind w:firstLine="480" w:firstLineChars="200"/>
        <w:rPr>
          <w:rFonts w:hint="eastAsia" w:ascii="宋体" w:hAnsi="宋体"/>
          <w:sz w:val="24"/>
          <w:szCs w:val="24"/>
        </w:rPr>
      </w:pPr>
      <w:r>
        <w:rPr>
          <w:rFonts w:hint="eastAsia" w:ascii="宋体" w:hAnsi="宋体"/>
          <w:sz w:val="24"/>
          <w:szCs w:val="24"/>
        </w:rPr>
        <w:t>20.2.3单价金额小数点或者百分比有明显错位的，应以开标一览表的总价为准，并修改单价；</w:t>
      </w:r>
    </w:p>
    <w:p>
      <w:pPr>
        <w:spacing w:line="360" w:lineRule="auto"/>
        <w:ind w:firstLine="480" w:firstLineChars="200"/>
        <w:rPr>
          <w:rFonts w:hint="eastAsia" w:ascii="宋体" w:hAnsi="宋体"/>
          <w:sz w:val="24"/>
          <w:szCs w:val="24"/>
        </w:rPr>
      </w:pPr>
      <w:r>
        <w:rPr>
          <w:rFonts w:hint="eastAsia" w:ascii="宋体" w:hAnsi="宋体"/>
          <w:sz w:val="24"/>
          <w:szCs w:val="24"/>
        </w:rPr>
        <w:t>20.2.4总价金额与按单价汇总金额不一致的，以单价金额计算结果为准。</w:t>
      </w:r>
    </w:p>
    <w:p>
      <w:pPr>
        <w:spacing w:line="360" w:lineRule="auto"/>
        <w:ind w:firstLine="480" w:firstLineChars="200"/>
        <w:rPr>
          <w:rFonts w:hint="eastAsia" w:ascii="宋体" w:hAnsi="宋体"/>
          <w:sz w:val="24"/>
          <w:szCs w:val="24"/>
        </w:rPr>
      </w:pPr>
      <w:r>
        <w:rPr>
          <w:rFonts w:hint="eastAsia" w:ascii="宋体" w:hAnsi="宋体"/>
          <w:sz w:val="24"/>
          <w:szCs w:val="24"/>
        </w:rPr>
        <w:t>20.3同时出现</w:t>
      </w:r>
      <w:r>
        <w:rPr>
          <w:rFonts w:hint="eastAsia" w:ascii="宋体" w:hAnsi="宋体"/>
          <w:bCs/>
          <w:sz w:val="24"/>
          <w:szCs w:val="24"/>
        </w:rPr>
        <w:t>20.2条所述的不一致情况</w:t>
      </w:r>
      <w:r>
        <w:rPr>
          <w:rFonts w:hint="eastAsia" w:ascii="宋体" w:hAnsi="宋体"/>
          <w:sz w:val="24"/>
          <w:szCs w:val="24"/>
        </w:rPr>
        <w:t>，按照20.2条规定的顺序修正。修正后的报价经投标人确认后产生约束力，投标人不确认的，其投标无效。</w:t>
      </w:r>
    </w:p>
    <w:p>
      <w:pPr>
        <w:spacing w:line="360" w:lineRule="auto"/>
        <w:ind w:firstLine="472" w:firstLineChars="196"/>
        <w:rPr>
          <w:rFonts w:hint="eastAsia" w:ascii="宋体" w:hAnsi="宋体"/>
          <w:b/>
          <w:bCs/>
          <w:sz w:val="24"/>
          <w:szCs w:val="24"/>
        </w:rPr>
      </w:pPr>
      <w:r>
        <w:rPr>
          <w:rFonts w:hint="eastAsia" w:ascii="宋体" w:hAnsi="宋体"/>
          <w:b/>
          <w:bCs/>
          <w:sz w:val="24"/>
          <w:szCs w:val="24"/>
        </w:rPr>
        <w:t>21</w:t>
      </w:r>
      <w:r>
        <w:rPr>
          <w:rFonts w:hint="eastAsia" w:ascii="宋体" w:hAnsi="宋体"/>
          <w:b/>
          <w:sz w:val="24"/>
          <w:szCs w:val="24"/>
        </w:rPr>
        <w:t>.</w:t>
      </w:r>
      <w:r>
        <w:rPr>
          <w:rFonts w:hint="eastAsia" w:ascii="宋体" w:hAnsi="宋体"/>
          <w:b/>
          <w:bCs/>
          <w:sz w:val="24"/>
          <w:szCs w:val="24"/>
        </w:rPr>
        <w:t>废标处理及投标无效情形</w:t>
      </w:r>
    </w:p>
    <w:p>
      <w:pPr>
        <w:spacing w:line="360" w:lineRule="auto"/>
        <w:ind w:firstLine="480" w:firstLineChars="200"/>
        <w:rPr>
          <w:rFonts w:hint="eastAsia" w:ascii="宋体" w:hAnsi="宋体"/>
          <w:sz w:val="24"/>
          <w:szCs w:val="24"/>
        </w:rPr>
      </w:pPr>
      <w:r>
        <w:rPr>
          <w:rFonts w:hint="eastAsia" w:ascii="宋体" w:hAnsi="宋体"/>
          <w:sz w:val="24"/>
          <w:szCs w:val="24"/>
        </w:rPr>
        <w:t>21.1在</w:t>
      </w:r>
      <w:r>
        <w:rPr>
          <w:rFonts w:hint="eastAsia" w:ascii="宋体" w:hAnsi="宋体"/>
          <w:sz w:val="24"/>
          <w:szCs w:val="24"/>
          <w:lang w:val="en-US" w:eastAsia="zh-CN"/>
        </w:rPr>
        <w:t>本项目</w:t>
      </w:r>
      <w:r>
        <w:rPr>
          <w:rFonts w:hint="eastAsia" w:ascii="宋体" w:hAnsi="宋体"/>
          <w:sz w:val="24"/>
          <w:szCs w:val="24"/>
        </w:rPr>
        <w:t>采购</w:t>
      </w:r>
      <w:r>
        <w:rPr>
          <w:rFonts w:hint="eastAsia" w:ascii="宋体" w:hAnsi="宋体"/>
          <w:sz w:val="24"/>
          <w:szCs w:val="24"/>
          <w:lang w:val="en-US" w:eastAsia="zh-CN"/>
        </w:rPr>
        <w:t>过程</w:t>
      </w:r>
      <w:r>
        <w:rPr>
          <w:rFonts w:hint="eastAsia" w:ascii="宋体" w:hAnsi="宋体"/>
          <w:sz w:val="24"/>
          <w:szCs w:val="24"/>
        </w:rPr>
        <w:t>中，出现下列情形之一的，应对采购项目予以废标：</w:t>
      </w:r>
    </w:p>
    <w:p>
      <w:pPr>
        <w:spacing w:line="360" w:lineRule="auto"/>
        <w:ind w:firstLine="480" w:firstLineChars="200"/>
        <w:rPr>
          <w:rFonts w:hint="eastAsia" w:ascii="宋体" w:hAnsi="宋体"/>
          <w:sz w:val="24"/>
          <w:szCs w:val="24"/>
        </w:rPr>
      </w:pPr>
      <w:r>
        <w:rPr>
          <w:rFonts w:hint="eastAsia" w:ascii="宋体" w:hAnsi="宋体"/>
          <w:sz w:val="24"/>
          <w:szCs w:val="24"/>
        </w:rPr>
        <w:t>21.1.2出现影响采购公正的违法、违规行为的；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21.1.3因重大变故，采购任务取消的。</w:t>
      </w:r>
    </w:p>
    <w:p>
      <w:pPr>
        <w:spacing w:line="360" w:lineRule="auto"/>
        <w:ind w:firstLine="480" w:firstLineChars="200"/>
        <w:rPr>
          <w:rFonts w:hint="eastAsia" w:ascii="宋体" w:hAnsi="宋体"/>
          <w:sz w:val="24"/>
          <w:szCs w:val="24"/>
        </w:rPr>
      </w:pPr>
      <w:r>
        <w:rPr>
          <w:rFonts w:hint="eastAsia" w:ascii="宋体" w:hAnsi="宋体"/>
          <w:sz w:val="24"/>
          <w:szCs w:val="24"/>
        </w:rPr>
        <w:t>废标后，采购人会把废标理由通知所有投标人。</w:t>
      </w:r>
    </w:p>
    <w:p>
      <w:pPr>
        <w:spacing w:line="360" w:lineRule="auto"/>
        <w:ind w:firstLine="480" w:firstLineChars="200"/>
        <w:rPr>
          <w:rFonts w:hint="eastAsia" w:ascii="宋体" w:hAnsi="宋体"/>
          <w:sz w:val="24"/>
          <w:szCs w:val="24"/>
        </w:rPr>
      </w:pPr>
      <w:r>
        <w:rPr>
          <w:rFonts w:hint="eastAsia" w:ascii="宋体" w:hAnsi="宋体"/>
          <w:sz w:val="24"/>
          <w:szCs w:val="24"/>
        </w:rPr>
        <w:t>21.2投标人存在下列情况之一的，投标无效:</w:t>
      </w:r>
    </w:p>
    <w:p>
      <w:pPr>
        <w:spacing w:line="360" w:lineRule="auto"/>
        <w:ind w:firstLine="480" w:firstLineChars="200"/>
        <w:rPr>
          <w:rFonts w:hint="eastAsia" w:ascii="宋体" w:hAnsi="宋体"/>
          <w:sz w:val="24"/>
          <w:szCs w:val="24"/>
        </w:rPr>
      </w:pPr>
      <w:r>
        <w:rPr>
          <w:rFonts w:hint="eastAsia" w:ascii="宋体" w:hAnsi="宋体"/>
          <w:sz w:val="24"/>
          <w:szCs w:val="24"/>
        </w:rPr>
        <w:t>21.2.1未按照招标文件的规定提交投标保证金的；</w:t>
      </w:r>
    </w:p>
    <w:p>
      <w:pPr>
        <w:spacing w:line="360" w:lineRule="auto"/>
        <w:ind w:firstLine="480" w:firstLineChars="200"/>
        <w:rPr>
          <w:rFonts w:hint="eastAsia" w:ascii="宋体" w:hAnsi="宋体"/>
          <w:sz w:val="24"/>
          <w:szCs w:val="24"/>
        </w:rPr>
      </w:pPr>
      <w:r>
        <w:rPr>
          <w:rFonts w:hint="eastAsia" w:ascii="宋体" w:hAnsi="宋体"/>
          <w:sz w:val="24"/>
          <w:szCs w:val="24"/>
        </w:rPr>
        <w:t>21.2.2投标文件未按招标文件要求签署、盖章的；</w:t>
      </w:r>
    </w:p>
    <w:p>
      <w:pPr>
        <w:spacing w:line="360" w:lineRule="auto"/>
        <w:ind w:firstLine="480" w:firstLineChars="200"/>
        <w:rPr>
          <w:rFonts w:hint="eastAsia" w:ascii="宋体" w:hAnsi="宋体"/>
          <w:sz w:val="24"/>
          <w:szCs w:val="24"/>
        </w:rPr>
      </w:pPr>
      <w:r>
        <w:rPr>
          <w:rFonts w:hint="eastAsia" w:ascii="宋体" w:hAnsi="宋体"/>
          <w:sz w:val="24"/>
          <w:szCs w:val="24"/>
        </w:rPr>
        <w:t>21.2.3不具备招标文件中规定的资格要求的；</w:t>
      </w:r>
    </w:p>
    <w:p>
      <w:pPr>
        <w:spacing w:line="360" w:lineRule="auto"/>
        <w:ind w:firstLine="480" w:firstLineChars="200"/>
        <w:rPr>
          <w:rFonts w:hint="eastAsia" w:ascii="宋体" w:hAnsi="宋体"/>
          <w:sz w:val="24"/>
          <w:szCs w:val="24"/>
        </w:rPr>
      </w:pPr>
      <w:r>
        <w:rPr>
          <w:rFonts w:hint="eastAsia" w:ascii="宋体" w:hAnsi="宋体"/>
          <w:sz w:val="24"/>
          <w:szCs w:val="24"/>
        </w:rPr>
        <w:t>21.2.4报价低于招标文件中规定的年租金的；</w:t>
      </w:r>
    </w:p>
    <w:p>
      <w:pPr>
        <w:spacing w:line="360" w:lineRule="auto"/>
        <w:ind w:firstLine="480" w:firstLineChars="200"/>
        <w:rPr>
          <w:rFonts w:hint="eastAsia" w:ascii="宋体" w:hAnsi="宋体"/>
          <w:sz w:val="24"/>
          <w:szCs w:val="24"/>
        </w:rPr>
      </w:pPr>
      <w:r>
        <w:rPr>
          <w:rFonts w:hint="eastAsia" w:ascii="宋体" w:hAnsi="宋体"/>
          <w:sz w:val="24"/>
          <w:szCs w:val="24"/>
        </w:rPr>
        <w:t>21.2.5投标文件含有采购人不能接受的附加条件的；</w:t>
      </w:r>
    </w:p>
    <w:p>
      <w:pPr>
        <w:spacing w:line="360" w:lineRule="auto"/>
        <w:ind w:firstLine="480" w:firstLineChars="200"/>
        <w:rPr>
          <w:rFonts w:hint="eastAsia" w:ascii="宋体" w:hAnsi="宋体"/>
          <w:b/>
          <w:bCs/>
          <w:sz w:val="24"/>
          <w:szCs w:val="24"/>
        </w:rPr>
      </w:pPr>
      <w:r>
        <w:rPr>
          <w:rFonts w:hint="eastAsia" w:ascii="宋体" w:hAnsi="宋体"/>
          <w:sz w:val="24"/>
          <w:szCs w:val="24"/>
        </w:rPr>
        <w:t>21.2.6法律、法规和招标文件规定的其他无效情形。</w:t>
      </w:r>
    </w:p>
    <w:p>
      <w:pPr>
        <w:spacing w:line="360" w:lineRule="auto"/>
        <w:rPr>
          <w:rFonts w:ascii="宋体" w:hAnsi="宋体"/>
          <w:b/>
          <w:bCs/>
          <w:sz w:val="24"/>
          <w:szCs w:val="24"/>
        </w:rPr>
      </w:pPr>
      <w:r>
        <w:rPr>
          <w:rFonts w:hint="eastAsia" w:ascii="宋体" w:hAnsi="宋体"/>
          <w:b/>
          <w:bCs/>
          <w:sz w:val="24"/>
          <w:szCs w:val="24"/>
        </w:rPr>
        <w:t xml:space="preserve">  </w:t>
      </w:r>
      <w:r>
        <w:rPr>
          <w:rFonts w:hint="eastAsia" w:ascii="宋体" w:hAnsi="宋体"/>
          <w:sz w:val="24"/>
          <w:szCs w:val="24"/>
        </w:rPr>
        <w:t xml:space="preserve">  </w:t>
      </w:r>
    </w:p>
    <w:p>
      <w:pPr>
        <w:pStyle w:val="4"/>
        <w:spacing w:before="140" w:after="140" w:line="520" w:lineRule="exact"/>
        <w:ind w:firstLine="0"/>
        <w:rPr>
          <w:rFonts w:hint="eastAsia" w:ascii="宋体" w:hAnsi="宋体" w:eastAsia="宋体" w:cs="宋体"/>
          <w:sz w:val="24"/>
          <w:szCs w:val="24"/>
        </w:rPr>
      </w:pPr>
      <w:bookmarkStart w:id="63" w:name="_Toc457942813"/>
      <w:bookmarkStart w:id="64" w:name="_Toc516969091"/>
      <w:bookmarkStart w:id="65" w:name="_Toc32048"/>
      <w:r>
        <w:rPr>
          <w:rFonts w:hint="eastAsia" w:ascii="宋体" w:hAnsi="宋体" w:eastAsia="宋体" w:cs="宋体"/>
          <w:sz w:val="24"/>
          <w:szCs w:val="24"/>
        </w:rPr>
        <w:t>六．定标与签订合同</w:t>
      </w:r>
      <w:bookmarkEnd w:id="63"/>
      <w:bookmarkEnd w:id="64"/>
      <w:bookmarkEnd w:id="65"/>
    </w:p>
    <w:p>
      <w:pPr>
        <w:spacing w:line="360" w:lineRule="auto"/>
        <w:ind w:firstLine="472" w:firstLineChars="196"/>
        <w:rPr>
          <w:rFonts w:hint="eastAsia" w:ascii="宋体" w:hAnsi="宋体"/>
          <w:b/>
          <w:sz w:val="24"/>
          <w:szCs w:val="24"/>
        </w:rPr>
      </w:pPr>
      <w:r>
        <w:rPr>
          <w:rFonts w:hint="eastAsia" w:ascii="宋体" w:hAnsi="宋体"/>
          <w:b/>
          <w:sz w:val="24"/>
          <w:szCs w:val="24"/>
        </w:rPr>
        <w:t>22.定标</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1投标有效性评审后，评标委员会应当按招标文件规定的标准和方法提出独立评审意见，评标阶段采用综合评分法，推荐三名中标候选人（不排名），定标采用评定分离方式定标。</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22</w:t>
      </w:r>
      <w:r>
        <w:rPr>
          <w:rFonts w:ascii="宋体" w:hAnsi="宋体"/>
          <w:color w:val="auto"/>
          <w:sz w:val="24"/>
          <w:szCs w:val="24"/>
        </w:rPr>
        <w:t>.</w:t>
      </w:r>
      <w:r>
        <w:rPr>
          <w:rFonts w:hint="eastAsia" w:ascii="宋体" w:hAnsi="宋体"/>
          <w:color w:val="auto"/>
          <w:sz w:val="24"/>
          <w:szCs w:val="24"/>
        </w:rPr>
        <w:t>2中标投标人放弃中标、因不可抗力不能履行合同、不按照招标文件要求提交履约保证金，或者被查实存在影响中标结果的违法行为等情形，不符合中标条件的，采购人可以按照评标委员会提出的中标候选投标人名单排序依次确定其他中标候选投标人为中标投标人，也可以重新招标。</w:t>
      </w:r>
    </w:p>
    <w:p>
      <w:pPr>
        <w:spacing w:line="360" w:lineRule="auto"/>
        <w:ind w:firstLine="480" w:firstLineChars="200"/>
        <w:rPr>
          <w:rFonts w:hint="eastAsia" w:ascii="宋体" w:hAnsi="宋体"/>
          <w:color w:val="auto"/>
          <w:sz w:val="24"/>
          <w:szCs w:val="24"/>
          <w:highlight w:val="yellow"/>
        </w:rPr>
      </w:pPr>
      <w:r>
        <w:rPr>
          <w:rFonts w:hint="eastAsia" w:ascii="宋体" w:hAnsi="宋体"/>
          <w:color w:val="auto"/>
          <w:sz w:val="24"/>
          <w:szCs w:val="24"/>
        </w:rPr>
        <w:t>22.3</w:t>
      </w:r>
      <w:r>
        <w:rPr>
          <w:rFonts w:hint="eastAsia" w:ascii="宋体" w:hAnsi="宋体"/>
          <w:color w:val="auto"/>
          <w:sz w:val="24"/>
          <w:szCs w:val="24"/>
          <w:highlight w:val="none"/>
        </w:rPr>
        <w:t>采购人组织对评标委员会推荐的三名中标候选人组建定标委员会，综合考察中标（定标）候选人情况，若有需要可组织答辩质询，召开定标会议确定中标人，完成定标报告。</w:t>
      </w:r>
    </w:p>
    <w:p>
      <w:pPr>
        <w:spacing w:line="360" w:lineRule="auto"/>
        <w:ind w:firstLine="480" w:firstLineChars="200"/>
        <w:rPr>
          <w:rFonts w:hint="eastAsia" w:ascii="宋体" w:hAnsi="宋体"/>
          <w:sz w:val="24"/>
          <w:szCs w:val="24"/>
        </w:rPr>
      </w:pPr>
      <w:r>
        <w:rPr>
          <w:rFonts w:hint="eastAsia" w:ascii="宋体" w:hAnsi="宋体"/>
          <w:sz w:val="24"/>
          <w:szCs w:val="24"/>
        </w:rPr>
        <w:t>22.4最高报价</w:t>
      </w:r>
      <w:r>
        <w:rPr>
          <w:rFonts w:hint="eastAsia" w:ascii="宋体" w:hAnsi="宋体"/>
          <w:sz w:val="24"/>
          <w:szCs w:val="24"/>
          <w:lang w:eastAsia="zh-CN"/>
        </w:rPr>
        <w:t>、最高得分</w:t>
      </w:r>
      <w:r>
        <w:rPr>
          <w:rFonts w:hint="eastAsia" w:ascii="宋体" w:hAnsi="宋体"/>
          <w:sz w:val="24"/>
          <w:szCs w:val="24"/>
        </w:rPr>
        <w:t>并不是被授予合同的保证。</w:t>
      </w:r>
    </w:p>
    <w:p>
      <w:pPr>
        <w:spacing w:line="360" w:lineRule="auto"/>
        <w:ind w:firstLine="480" w:firstLineChars="200"/>
        <w:rPr>
          <w:rFonts w:hint="eastAsia" w:ascii="宋体" w:hAnsi="宋体"/>
          <w:sz w:val="24"/>
          <w:szCs w:val="24"/>
        </w:rPr>
      </w:pPr>
      <w:r>
        <w:rPr>
          <w:rFonts w:hint="eastAsia" w:ascii="宋体" w:hAnsi="宋体"/>
          <w:sz w:val="24"/>
          <w:szCs w:val="24"/>
        </w:rPr>
        <w:t>22.5凡发现中标候选投标人有下列行为之一的，其中标无效，并移交监督管理部门依法处理：</w:t>
      </w:r>
    </w:p>
    <w:p>
      <w:pPr>
        <w:spacing w:line="360" w:lineRule="auto"/>
        <w:ind w:firstLine="480" w:firstLineChars="200"/>
        <w:rPr>
          <w:rFonts w:hint="eastAsia" w:ascii="宋体" w:hAnsi="宋体"/>
          <w:sz w:val="24"/>
          <w:szCs w:val="24"/>
        </w:rPr>
      </w:pPr>
      <w:r>
        <w:rPr>
          <w:rFonts w:hint="eastAsia" w:ascii="宋体" w:hAnsi="宋体"/>
          <w:sz w:val="24"/>
          <w:szCs w:val="24"/>
        </w:rPr>
        <w:t>22.5.1以他人名义投标或提供虚假材料弄虚作假谋取中标的；</w:t>
      </w:r>
    </w:p>
    <w:p>
      <w:pPr>
        <w:spacing w:line="360" w:lineRule="auto"/>
        <w:ind w:firstLine="480" w:firstLineChars="200"/>
        <w:rPr>
          <w:rFonts w:hint="eastAsia" w:ascii="宋体" w:hAnsi="宋体"/>
          <w:sz w:val="24"/>
          <w:szCs w:val="24"/>
        </w:rPr>
      </w:pPr>
      <w:r>
        <w:rPr>
          <w:rFonts w:hint="eastAsia" w:ascii="宋体" w:hAnsi="宋体"/>
          <w:sz w:val="24"/>
          <w:szCs w:val="24"/>
        </w:rPr>
        <w:t>22.5.1.1以他人名义投标，是指使用通过受让或者租借等方式获取的资格、资质证书投标。</w:t>
      </w:r>
    </w:p>
    <w:p>
      <w:pPr>
        <w:spacing w:line="360" w:lineRule="auto"/>
        <w:ind w:firstLine="480" w:firstLineChars="200"/>
        <w:rPr>
          <w:rFonts w:hint="eastAsia" w:ascii="宋体" w:hAnsi="宋体"/>
          <w:sz w:val="24"/>
          <w:szCs w:val="24"/>
        </w:rPr>
      </w:pPr>
      <w:r>
        <w:rPr>
          <w:rFonts w:hint="eastAsia" w:ascii="宋体" w:hAnsi="宋体"/>
          <w:sz w:val="24"/>
          <w:szCs w:val="24"/>
        </w:rPr>
        <w:t>22.5.1.2投标人有下列情形之一的，属于提供弄虚作假的行为：</w:t>
      </w:r>
    </w:p>
    <w:p>
      <w:pPr>
        <w:spacing w:line="360" w:lineRule="auto"/>
        <w:ind w:firstLine="480" w:firstLineChars="200"/>
        <w:rPr>
          <w:rFonts w:hint="eastAsia" w:ascii="宋体" w:hAnsi="宋体"/>
          <w:sz w:val="24"/>
          <w:szCs w:val="24"/>
        </w:rPr>
      </w:pPr>
      <w:r>
        <w:rPr>
          <w:rFonts w:hint="eastAsia" w:ascii="宋体" w:hAnsi="宋体"/>
          <w:sz w:val="24"/>
          <w:szCs w:val="24"/>
        </w:rPr>
        <w:t>22.5.1.2.1使用伪造、变造的许可证件；</w:t>
      </w:r>
    </w:p>
    <w:p>
      <w:pPr>
        <w:spacing w:line="360" w:lineRule="auto"/>
        <w:ind w:firstLine="480" w:firstLineChars="200"/>
        <w:rPr>
          <w:rFonts w:hint="eastAsia" w:ascii="宋体" w:hAnsi="宋体"/>
          <w:sz w:val="24"/>
          <w:szCs w:val="24"/>
        </w:rPr>
      </w:pPr>
      <w:r>
        <w:rPr>
          <w:rFonts w:hint="eastAsia" w:ascii="宋体" w:hAnsi="宋体"/>
          <w:sz w:val="24"/>
          <w:szCs w:val="24"/>
        </w:rPr>
        <w:t>22.5.1.2.2提供虚假的财务状况或者业绩；</w:t>
      </w:r>
    </w:p>
    <w:p>
      <w:pPr>
        <w:spacing w:line="360" w:lineRule="auto"/>
        <w:ind w:firstLine="480" w:firstLineChars="200"/>
        <w:rPr>
          <w:rFonts w:hint="eastAsia" w:ascii="宋体" w:hAnsi="宋体"/>
          <w:sz w:val="24"/>
          <w:szCs w:val="24"/>
        </w:rPr>
      </w:pPr>
      <w:r>
        <w:rPr>
          <w:rFonts w:hint="eastAsia" w:ascii="宋体" w:hAnsi="宋体"/>
          <w:sz w:val="24"/>
          <w:szCs w:val="24"/>
        </w:rPr>
        <w:t>22.5.1.2.3提供虚假的项目负责人或者主要技术人员简历、劳动关系证明；</w:t>
      </w:r>
    </w:p>
    <w:p>
      <w:pPr>
        <w:spacing w:line="360" w:lineRule="auto"/>
        <w:ind w:firstLine="480" w:firstLineChars="200"/>
        <w:rPr>
          <w:rFonts w:hint="eastAsia" w:ascii="宋体" w:hAnsi="宋体"/>
          <w:sz w:val="24"/>
          <w:szCs w:val="24"/>
        </w:rPr>
      </w:pPr>
      <w:r>
        <w:rPr>
          <w:rFonts w:hint="eastAsia" w:ascii="宋体" w:hAnsi="宋体"/>
          <w:sz w:val="24"/>
          <w:szCs w:val="24"/>
        </w:rPr>
        <w:t>22.5.1.2.4提供虚假的信用状况；</w:t>
      </w:r>
    </w:p>
    <w:p>
      <w:pPr>
        <w:spacing w:line="360" w:lineRule="auto"/>
        <w:ind w:firstLine="480" w:firstLineChars="200"/>
        <w:rPr>
          <w:rFonts w:hint="eastAsia" w:ascii="宋体" w:hAnsi="宋体"/>
          <w:sz w:val="24"/>
          <w:szCs w:val="24"/>
        </w:rPr>
      </w:pPr>
      <w:r>
        <w:rPr>
          <w:rFonts w:hint="eastAsia" w:ascii="宋体" w:hAnsi="宋体"/>
          <w:sz w:val="24"/>
          <w:szCs w:val="24"/>
        </w:rPr>
        <w:t>22.5.1.2.5其他弄虚作假的行为。</w:t>
      </w:r>
    </w:p>
    <w:p>
      <w:pPr>
        <w:spacing w:line="360" w:lineRule="auto"/>
        <w:ind w:firstLine="480" w:firstLineChars="200"/>
        <w:rPr>
          <w:rFonts w:hint="eastAsia" w:ascii="宋体" w:hAnsi="宋体"/>
          <w:sz w:val="24"/>
          <w:szCs w:val="24"/>
        </w:rPr>
      </w:pPr>
      <w:r>
        <w:rPr>
          <w:rFonts w:hint="eastAsia" w:ascii="宋体" w:hAnsi="宋体"/>
          <w:sz w:val="24"/>
          <w:szCs w:val="24"/>
        </w:rPr>
        <w:t>22.5.2与采购人、其他投标人或者采购代理机构工作人员恶意串通的；</w:t>
      </w:r>
    </w:p>
    <w:p>
      <w:pPr>
        <w:spacing w:line="360" w:lineRule="auto"/>
        <w:ind w:firstLine="480" w:firstLineChars="200"/>
        <w:rPr>
          <w:rFonts w:hint="eastAsia" w:ascii="宋体" w:hAnsi="宋体"/>
          <w:sz w:val="24"/>
          <w:szCs w:val="24"/>
        </w:rPr>
      </w:pPr>
      <w:r>
        <w:rPr>
          <w:rFonts w:hint="eastAsia" w:ascii="宋体" w:hAnsi="宋体"/>
          <w:sz w:val="24"/>
          <w:szCs w:val="24"/>
        </w:rPr>
        <w:t>22.5.3向采购人、评审专家、采购代理机构工作人员行贿或者提供其他不正当利益的；</w:t>
      </w:r>
    </w:p>
    <w:p>
      <w:pPr>
        <w:spacing w:line="360" w:lineRule="auto"/>
        <w:ind w:firstLine="480" w:firstLineChars="200"/>
        <w:rPr>
          <w:rFonts w:hint="eastAsia" w:ascii="宋体" w:hAnsi="宋体"/>
          <w:sz w:val="24"/>
          <w:szCs w:val="24"/>
        </w:rPr>
      </w:pPr>
      <w:r>
        <w:rPr>
          <w:rFonts w:hint="eastAsia" w:ascii="宋体" w:hAnsi="宋体"/>
          <w:sz w:val="24"/>
          <w:szCs w:val="24"/>
        </w:rPr>
        <w:t>22.5.4有法律、法规规定的其他损害采购人利益和社会公共利益情形的；</w:t>
      </w:r>
    </w:p>
    <w:p>
      <w:pPr>
        <w:spacing w:line="360" w:lineRule="auto"/>
        <w:ind w:firstLine="480" w:firstLineChars="200"/>
        <w:rPr>
          <w:rFonts w:hint="eastAsia" w:ascii="宋体" w:hAnsi="宋体"/>
          <w:sz w:val="24"/>
          <w:szCs w:val="24"/>
        </w:rPr>
      </w:pPr>
      <w:r>
        <w:rPr>
          <w:rFonts w:hint="eastAsia" w:ascii="宋体" w:hAnsi="宋体"/>
          <w:sz w:val="24"/>
          <w:szCs w:val="24"/>
        </w:rPr>
        <w:t>22.5.5其他违反法律、法规和规章强制性规定的行为。</w:t>
      </w:r>
    </w:p>
    <w:p>
      <w:pPr>
        <w:spacing w:line="360" w:lineRule="auto"/>
        <w:ind w:firstLine="472" w:firstLineChars="196"/>
        <w:rPr>
          <w:rFonts w:hint="eastAsia" w:ascii="宋体" w:hAnsi="宋体"/>
          <w:b/>
          <w:sz w:val="24"/>
          <w:szCs w:val="24"/>
        </w:rPr>
      </w:pPr>
      <w:r>
        <w:rPr>
          <w:rFonts w:hint="eastAsia" w:ascii="宋体" w:hAnsi="宋体"/>
          <w:b/>
          <w:sz w:val="24"/>
          <w:szCs w:val="24"/>
        </w:rPr>
        <w:t>23.中标通知书</w:t>
      </w:r>
    </w:p>
    <w:p>
      <w:pPr>
        <w:spacing w:line="360" w:lineRule="auto"/>
        <w:ind w:firstLine="470" w:firstLineChars="196"/>
        <w:rPr>
          <w:rFonts w:hint="eastAsia" w:ascii="宋体" w:hAnsi="宋体"/>
          <w:sz w:val="24"/>
          <w:szCs w:val="24"/>
        </w:rPr>
      </w:pPr>
      <w:r>
        <w:rPr>
          <w:rFonts w:hint="eastAsia" w:ascii="宋体" w:hAnsi="宋体"/>
          <w:sz w:val="24"/>
          <w:szCs w:val="24"/>
        </w:rPr>
        <w:t>23</w:t>
      </w:r>
      <w:r>
        <w:rPr>
          <w:rFonts w:ascii="宋体" w:hAnsi="宋体"/>
          <w:sz w:val="24"/>
          <w:szCs w:val="24"/>
        </w:rPr>
        <w:t>.1</w:t>
      </w:r>
      <w:r>
        <w:rPr>
          <w:rFonts w:hint="eastAsia" w:ascii="宋体" w:hAnsi="宋体"/>
          <w:sz w:val="24"/>
          <w:szCs w:val="24"/>
        </w:rPr>
        <w:t>中标投标人确定后,采购人发布中标公告，同时以书面形式向中标投标人发出中标通知书。</w:t>
      </w:r>
    </w:p>
    <w:p>
      <w:pPr>
        <w:spacing w:line="360" w:lineRule="auto"/>
        <w:ind w:firstLine="480" w:firstLineChars="200"/>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2采购人对未中标的投标人不做未中标原因的解释。</w:t>
      </w:r>
    </w:p>
    <w:p>
      <w:pPr>
        <w:spacing w:line="360" w:lineRule="auto"/>
        <w:ind w:firstLine="472" w:firstLineChars="196"/>
        <w:rPr>
          <w:rFonts w:hint="eastAsia" w:ascii="宋体" w:hAnsi="宋体"/>
          <w:sz w:val="24"/>
          <w:szCs w:val="24"/>
        </w:rPr>
      </w:pPr>
      <w:r>
        <w:rPr>
          <w:rFonts w:hint="eastAsia" w:ascii="宋体" w:hAnsi="宋体"/>
          <w:b/>
          <w:sz w:val="24"/>
          <w:szCs w:val="24"/>
        </w:rPr>
        <w:t xml:space="preserve">24.中标服务费 </w:t>
      </w:r>
      <w:r>
        <w:rPr>
          <w:rFonts w:hint="eastAsia" w:ascii="宋体" w:hAnsi="宋体"/>
          <w:sz w:val="24"/>
          <w:szCs w:val="24"/>
        </w:rPr>
        <w:t>详见投标人须知前附表</w:t>
      </w:r>
    </w:p>
    <w:p>
      <w:pPr>
        <w:spacing w:line="360" w:lineRule="auto"/>
        <w:ind w:firstLine="472" w:firstLineChars="196"/>
        <w:rPr>
          <w:rFonts w:hint="eastAsia" w:ascii="宋体" w:hAnsi="宋体"/>
          <w:b/>
          <w:sz w:val="24"/>
          <w:szCs w:val="24"/>
        </w:rPr>
      </w:pPr>
      <w:r>
        <w:rPr>
          <w:rFonts w:hint="eastAsia" w:ascii="宋体" w:hAnsi="宋体"/>
          <w:b/>
          <w:sz w:val="24"/>
          <w:szCs w:val="24"/>
        </w:rPr>
        <w:t>25.履约保证金</w:t>
      </w:r>
    </w:p>
    <w:p>
      <w:pPr>
        <w:spacing w:line="360" w:lineRule="auto"/>
        <w:ind w:firstLine="480" w:firstLineChars="200"/>
        <w:rPr>
          <w:rFonts w:hint="eastAsia" w:ascii="宋体" w:hAnsi="宋体"/>
          <w:sz w:val="24"/>
          <w:szCs w:val="24"/>
        </w:rPr>
      </w:pPr>
      <w:r>
        <w:rPr>
          <w:rFonts w:hint="eastAsia" w:ascii="宋体" w:hAnsi="宋体"/>
          <w:sz w:val="24"/>
          <w:szCs w:val="24"/>
        </w:rPr>
        <w:t>25</w:t>
      </w:r>
      <w:r>
        <w:rPr>
          <w:rFonts w:ascii="宋体" w:hAnsi="宋体"/>
          <w:sz w:val="24"/>
          <w:szCs w:val="24"/>
        </w:rPr>
        <w:t>.1</w:t>
      </w:r>
      <w:r>
        <w:rPr>
          <w:rFonts w:hint="eastAsia" w:ascii="宋体" w:hAnsi="宋体"/>
          <w:sz w:val="24"/>
          <w:szCs w:val="24"/>
        </w:rPr>
        <w:t>签订合同前，中标投标人应提交履约保证金。履约保证金金额、收受方式及收受人见投标人须知前附表规定。</w:t>
      </w:r>
    </w:p>
    <w:p>
      <w:pPr>
        <w:spacing w:line="360" w:lineRule="auto"/>
        <w:ind w:firstLine="480" w:firstLineChars="200"/>
        <w:rPr>
          <w:rFonts w:hint="eastAsia" w:ascii="宋体" w:hAnsi="宋体"/>
          <w:sz w:val="24"/>
          <w:szCs w:val="24"/>
        </w:rPr>
      </w:pPr>
      <w:r>
        <w:rPr>
          <w:rFonts w:hint="eastAsia" w:ascii="宋体" w:hAnsi="宋体"/>
          <w:sz w:val="24"/>
          <w:szCs w:val="24"/>
        </w:rPr>
        <w:t>25.2投标人须知前附表约定免收履约保证金的，从其规定。</w:t>
      </w:r>
    </w:p>
    <w:p>
      <w:pPr>
        <w:spacing w:line="360" w:lineRule="auto"/>
        <w:ind w:firstLine="472" w:firstLineChars="196"/>
        <w:rPr>
          <w:rFonts w:hint="eastAsia" w:ascii="宋体" w:hAnsi="宋体"/>
          <w:b/>
          <w:sz w:val="24"/>
          <w:szCs w:val="24"/>
        </w:rPr>
      </w:pPr>
      <w:r>
        <w:rPr>
          <w:rFonts w:hint="eastAsia" w:ascii="宋体" w:hAnsi="宋体"/>
          <w:b/>
          <w:sz w:val="24"/>
          <w:szCs w:val="24"/>
        </w:rPr>
        <w:t>26.签订合同</w:t>
      </w:r>
    </w:p>
    <w:p>
      <w:pPr>
        <w:spacing w:line="360" w:lineRule="auto"/>
        <w:ind w:firstLine="480" w:firstLineChars="200"/>
        <w:rPr>
          <w:rFonts w:hint="eastAsia" w:ascii="宋体" w:hAnsi="宋体"/>
          <w:sz w:val="24"/>
          <w:szCs w:val="24"/>
        </w:rPr>
      </w:pPr>
      <w:r>
        <w:rPr>
          <w:rFonts w:hint="eastAsia" w:ascii="宋体" w:hAnsi="宋体"/>
          <w:sz w:val="24"/>
          <w:szCs w:val="24"/>
        </w:rPr>
        <w:t>26.1中标投标人应在中标通知书发出之日起三十日内与采购人签订合同。招标文件、中标投标人的投标文件及澄清文件等，均作为合同的附件。合同签订前中标投标人应向采购人出示履约保证金缴纳证明。</w:t>
      </w:r>
    </w:p>
    <w:p>
      <w:pPr>
        <w:spacing w:line="360" w:lineRule="auto"/>
        <w:ind w:firstLine="480" w:firstLineChars="200"/>
        <w:rPr>
          <w:rFonts w:hint="eastAsia" w:ascii="宋体" w:hAnsi="宋体"/>
          <w:sz w:val="24"/>
          <w:szCs w:val="24"/>
        </w:rPr>
      </w:pPr>
      <w:r>
        <w:rPr>
          <w:rFonts w:hint="eastAsia" w:ascii="宋体" w:hAnsi="宋体"/>
          <w:sz w:val="24"/>
          <w:szCs w:val="24"/>
        </w:rPr>
        <w:t>26.2 采购双方必须严格按照招标文件、投标文件及有关承诺签订采购合同，不得擅自变更。合同的标的、价款、质量、履行期限等主要条款应当与招标文件和中标投标人的投标文件的内容一致，采购人和中标投标人不得再行订立背离合同实质性内容的其他协议。</w:t>
      </w:r>
    </w:p>
    <w:p>
      <w:pPr>
        <w:spacing w:line="360" w:lineRule="auto"/>
        <w:ind w:firstLine="480" w:firstLineChars="200"/>
        <w:rPr>
          <w:rFonts w:hint="eastAsia" w:ascii="宋体" w:hAnsi="宋体"/>
          <w:sz w:val="24"/>
          <w:szCs w:val="24"/>
        </w:rPr>
      </w:pPr>
      <w:r>
        <w:rPr>
          <w:rFonts w:hint="eastAsia" w:ascii="宋体" w:hAnsi="宋体"/>
          <w:sz w:val="24"/>
          <w:szCs w:val="24"/>
        </w:rPr>
        <w:t>26.3采购人保留以书面形式要求合同的卖方对其所投货物的装运方式、交货地点及服务细则等作适当调整的权利。</w:t>
      </w:r>
    </w:p>
    <w:p>
      <w:pPr>
        <w:spacing w:line="360" w:lineRule="auto"/>
        <w:ind w:firstLine="482" w:firstLineChars="200"/>
        <w:rPr>
          <w:rFonts w:ascii="宋体" w:hAnsi="宋体"/>
          <w:bCs/>
          <w:sz w:val="24"/>
          <w:szCs w:val="24"/>
        </w:rPr>
      </w:pPr>
      <w:r>
        <w:rPr>
          <w:rFonts w:hint="eastAsia" w:ascii="宋体" w:hAnsi="宋体"/>
          <w:b/>
          <w:sz w:val="24"/>
          <w:szCs w:val="24"/>
        </w:rPr>
        <w:t>27.质疑和投诉</w:t>
      </w:r>
    </w:p>
    <w:p>
      <w:pPr>
        <w:spacing w:line="360" w:lineRule="auto"/>
        <w:ind w:firstLine="480" w:firstLineChars="200"/>
        <w:rPr>
          <w:rFonts w:ascii="宋体" w:hAnsi="宋体"/>
          <w:bCs/>
          <w:sz w:val="24"/>
          <w:szCs w:val="24"/>
        </w:rPr>
      </w:pPr>
      <w:r>
        <w:rPr>
          <w:rFonts w:hint="eastAsia" w:ascii="宋体" w:hAnsi="宋体"/>
          <w:bCs/>
          <w:sz w:val="24"/>
          <w:szCs w:val="24"/>
        </w:rPr>
        <w:t>27.1质疑人认为中标结果使自己的权益受到损害的，可以向采购人（采购代理机构）提出质疑。质疑实行实名制，应当有具体的事项及根据，不得进行虚假、恶意质疑，扰乱公共资源交易活动的正常工作秩序。</w:t>
      </w:r>
    </w:p>
    <w:p>
      <w:pPr>
        <w:spacing w:line="360" w:lineRule="auto"/>
        <w:ind w:firstLine="480" w:firstLineChars="200"/>
        <w:rPr>
          <w:rFonts w:ascii="宋体" w:hAnsi="宋体"/>
          <w:bCs/>
          <w:sz w:val="24"/>
          <w:szCs w:val="24"/>
        </w:rPr>
      </w:pPr>
      <w:r>
        <w:rPr>
          <w:rFonts w:hint="eastAsia" w:ascii="宋体" w:hAnsi="宋体"/>
          <w:bCs/>
          <w:sz w:val="24"/>
          <w:szCs w:val="24"/>
        </w:rPr>
        <w:t xml:space="preserve">27.2质疑应在规定时限内提出： </w:t>
      </w:r>
    </w:p>
    <w:p>
      <w:pPr>
        <w:spacing w:line="360" w:lineRule="auto"/>
        <w:ind w:firstLine="480" w:firstLineChars="200"/>
        <w:rPr>
          <w:rFonts w:ascii="宋体" w:hAnsi="宋体"/>
          <w:bCs/>
          <w:sz w:val="24"/>
          <w:szCs w:val="24"/>
        </w:rPr>
      </w:pPr>
      <w:r>
        <w:rPr>
          <w:rFonts w:hint="eastAsia" w:ascii="宋体" w:hAnsi="宋体"/>
          <w:bCs/>
          <w:sz w:val="24"/>
          <w:szCs w:val="24"/>
        </w:rPr>
        <w:t>对中标结果的质疑，应在中标结果公布之日起七个工作日内提出。</w:t>
      </w:r>
    </w:p>
    <w:p>
      <w:pPr>
        <w:spacing w:line="360" w:lineRule="auto"/>
        <w:ind w:firstLine="480" w:firstLineChars="200"/>
        <w:rPr>
          <w:rFonts w:ascii="宋体" w:hAnsi="宋体"/>
          <w:bCs/>
          <w:sz w:val="24"/>
          <w:szCs w:val="24"/>
        </w:rPr>
      </w:pPr>
      <w:r>
        <w:rPr>
          <w:rFonts w:hint="eastAsia" w:ascii="宋体" w:hAnsi="宋体"/>
          <w:bCs/>
          <w:sz w:val="24"/>
          <w:szCs w:val="24"/>
        </w:rPr>
        <w:t>27.3质疑应以书面形式实名提出，书面质疑材料应当包括以下内容：</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27.3.1质疑人的名称、地址、有效联系方式；</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27.3.2项目名称、项目编号、包别号（如有）；</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27.3.3被质疑人名称；</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78.3.4具体的质疑事项、基本事实及必要的证明材料；</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27.3.5明确的请求及主张；</w:t>
      </w:r>
    </w:p>
    <w:p>
      <w:pPr>
        <w:widowControl/>
        <w:spacing w:line="360" w:lineRule="auto"/>
        <w:ind w:firstLine="480" w:firstLineChars="200"/>
        <w:jc w:val="left"/>
        <w:rPr>
          <w:rFonts w:ascii="宋体" w:hAnsi="宋体"/>
          <w:bCs/>
          <w:sz w:val="24"/>
          <w:szCs w:val="24"/>
        </w:rPr>
      </w:pPr>
      <w:r>
        <w:rPr>
          <w:rFonts w:hint="eastAsia" w:ascii="宋体" w:hAnsi="宋体"/>
          <w:bCs/>
          <w:sz w:val="24"/>
          <w:szCs w:val="24"/>
        </w:rPr>
        <w:t>27.3.6提起质疑的日期。</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质疑人为法人或者其他组织的，应当由法定代表人或其委托代理人（需有委托授权书）签字并加盖公章。</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质疑人需要修改、补充质疑材料的，应当在质疑期内提交修改或补充材料。</w:t>
      </w:r>
    </w:p>
    <w:p>
      <w:pPr>
        <w:spacing w:line="360" w:lineRule="auto"/>
        <w:ind w:firstLine="480" w:firstLineChars="200"/>
        <w:rPr>
          <w:rFonts w:hint="eastAsia" w:ascii="宋体" w:hAnsi="宋体"/>
          <w:bCs/>
          <w:sz w:val="24"/>
          <w:szCs w:val="24"/>
        </w:rPr>
      </w:pPr>
      <w:r>
        <w:rPr>
          <w:rFonts w:hint="eastAsia" w:ascii="宋体" w:hAnsi="宋体"/>
          <w:bCs/>
          <w:sz w:val="24"/>
          <w:szCs w:val="24"/>
        </w:rPr>
        <w:t>27.4有下列情形之一的，不予受理：</w:t>
      </w:r>
    </w:p>
    <w:p>
      <w:pPr>
        <w:widowControl/>
        <w:spacing w:line="360" w:lineRule="auto"/>
        <w:ind w:firstLine="480" w:firstLineChars="200"/>
        <w:jc w:val="left"/>
        <w:rPr>
          <w:rFonts w:ascii="宋体" w:hAnsi="宋体" w:cs="宋体"/>
          <w:bCs/>
          <w:kern w:val="0"/>
          <w:sz w:val="24"/>
          <w:szCs w:val="24"/>
        </w:rPr>
      </w:pPr>
      <w:r>
        <w:rPr>
          <w:rFonts w:hint="eastAsia" w:ascii="宋体" w:hAnsi="宋体"/>
          <w:bCs/>
          <w:sz w:val="24"/>
          <w:szCs w:val="24"/>
        </w:rPr>
        <w:t>27</w:t>
      </w:r>
      <w:r>
        <w:rPr>
          <w:rFonts w:hint="eastAsia" w:ascii="宋体" w:hAnsi="宋体" w:cs="宋体"/>
          <w:bCs/>
          <w:kern w:val="0"/>
          <w:sz w:val="24"/>
          <w:szCs w:val="24"/>
        </w:rPr>
        <w:t>.4.1提起质疑的主体不是参与该项目活动的投标人；</w:t>
      </w:r>
    </w:p>
    <w:p>
      <w:pPr>
        <w:widowControl/>
        <w:spacing w:line="360" w:lineRule="auto"/>
        <w:ind w:firstLine="480" w:firstLineChars="200"/>
        <w:jc w:val="left"/>
        <w:rPr>
          <w:rFonts w:ascii="宋体" w:hAnsi="宋体" w:cs="宋体"/>
          <w:bCs/>
          <w:kern w:val="0"/>
          <w:sz w:val="24"/>
          <w:szCs w:val="24"/>
        </w:rPr>
      </w:pPr>
      <w:r>
        <w:rPr>
          <w:rFonts w:hint="eastAsia" w:ascii="宋体" w:hAnsi="宋体"/>
          <w:bCs/>
          <w:sz w:val="24"/>
          <w:szCs w:val="24"/>
        </w:rPr>
        <w:t>27</w:t>
      </w:r>
      <w:r>
        <w:rPr>
          <w:rFonts w:hint="eastAsia" w:ascii="宋体" w:hAnsi="宋体" w:cs="宋体"/>
          <w:bCs/>
          <w:kern w:val="0"/>
          <w:sz w:val="24"/>
          <w:szCs w:val="24"/>
        </w:rPr>
        <w:t>.4.2提起质疑的时间超过规定时限的；</w:t>
      </w:r>
    </w:p>
    <w:p>
      <w:pPr>
        <w:widowControl/>
        <w:spacing w:line="360" w:lineRule="auto"/>
        <w:ind w:firstLine="480" w:firstLineChars="200"/>
        <w:jc w:val="left"/>
        <w:rPr>
          <w:rFonts w:ascii="宋体" w:hAnsi="宋体" w:cs="宋体"/>
          <w:bCs/>
          <w:kern w:val="0"/>
          <w:sz w:val="24"/>
          <w:szCs w:val="24"/>
        </w:rPr>
      </w:pPr>
      <w:r>
        <w:rPr>
          <w:rFonts w:hint="eastAsia" w:ascii="宋体" w:hAnsi="宋体"/>
          <w:bCs/>
          <w:sz w:val="24"/>
          <w:szCs w:val="24"/>
        </w:rPr>
        <w:t>27</w:t>
      </w:r>
      <w:r>
        <w:rPr>
          <w:rFonts w:hint="eastAsia" w:ascii="宋体" w:hAnsi="宋体" w:cs="宋体"/>
          <w:bCs/>
          <w:kern w:val="0"/>
          <w:sz w:val="24"/>
          <w:szCs w:val="24"/>
        </w:rPr>
        <w:t>.4.3质疑材料不完整的；</w:t>
      </w:r>
    </w:p>
    <w:p>
      <w:pPr>
        <w:widowControl/>
        <w:spacing w:line="360" w:lineRule="auto"/>
        <w:ind w:firstLine="480" w:firstLineChars="200"/>
        <w:jc w:val="left"/>
        <w:rPr>
          <w:rFonts w:ascii="宋体" w:hAnsi="宋体" w:cs="宋体"/>
          <w:bCs/>
          <w:kern w:val="0"/>
          <w:sz w:val="24"/>
          <w:szCs w:val="24"/>
        </w:rPr>
      </w:pPr>
      <w:r>
        <w:rPr>
          <w:rFonts w:hint="eastAsia" w:ascii="宋体" w:hAnsi="宋体"/>
          <w:bCs/>
          <w:sz w:val="24"/>
          <w:szCs w:val="24"/>
        </w:rPr>
        <w:t>27</w:t>
      </w:r>
      <w:r>
        <w:rPr>
          <w:rFonts w:hint="eastAsia" w:ascii="宋体" w:hAnsi="宋体" w:cs="宋体"/>
          <w:bCs/>
          <w:kern w:val="0"/>
          <w:sz w:val="24"/>
          <w:szCs w:val="24"/>
        </w:rPr>
        <w:t>.4.4质疑事项含有主观猜测等内容且未提供有效线索、难以查证的；</w:t>
      </w:r>
    </w:p>
    <w:p>
      <w:pPr>
        <w:widowControl/>
        <w:spacing w:line="360" w:lineRule="auto"/>
        <w:ind w:firstLine="480" w:firstLineChars="200"/>
        <w:jc w:val="left"/>
        <w:rPr>
          <w:rFonts w:ascii="宋体" w:hAnsi="宋体" w:cs="宋体"/>
          <w:bCs/>
          <w:kern w:val="0"/>
          <w:sz w:val="24"/>
          <w:szCs w:val="24"/>
        </w:rPr>
      </w:pPr>
      <w:r>
        <w:rPr>
          <w:rFonts w:hint="eastAsia" w:ascii="宋体" w:hAnsi="宋体"/>
          <w:bCs/>
          <w:sz w:val="24"/>
          <w:szCs w:val="24"/>
        </w:rPr>
        <w:t>27</w:t>
      </w:r>
      <w:r>
        <w:rPr>
          <w:rFonts w:hint="eastAsia" w:ascii="宋体" w:hAnsi="宋体" w:cs="宋体"/>
          <w:bCs/>
          <w:kern w:val="0"/>
          <w:sz w:val="24"/>
          <w:szCs w:val="24"/>
        </w:rPr>
        <w:t>.4.5对其他投标人的投标文件详细内容质疑，无法提供合法来源渠道的；</w:t>
      </w:r>
    </w:p>
    <w:p>
      <w:pPr>
        <w:widowControl/>
        <w:spacing w:line="360" w:lineRule="auto"/>
        <w:ind w:firstLine="480" w:firstLineChars="200"/>
        <w:jc w:val="left"/>
        <w:rPr>
          <w:rFonts w:ascii="仿宋_GB2312" w:hAnsi="宋体" w:eastAsia="仿宋_GB2312" w:cs="宋体"/>
          <w:bCs/>
          <w:kern w:val="0"/>
          <w:sz w:val="24"/>
          <w:szCs w:val="24"/>
        </w:rPr>
      </w:pPr>
      <w:r>
        <w:rPr>
          <w:rFonts w:hint="eastAsia" w:ascii="宋体" w:hAnsi="宋体"/>
          <w:bCs/>
          <w:sz w:val="24"/>
          <w:szCs w:val="24"/>
        </w:rPr>
        <w:t>27</w:t>
      </w:r>
      <w:r>
        <w:rPr>
          <w:rFonts w:hint="eastAsia" w:ascii="宋体" w:hAnsi="宋体" w:cs="宋体"/>
          <w:bCs/>
          <w:kern w:val="0"/>
          <w:sz w:val="24"/>
          <w:szCs w:val="24"/>
        </w:rPr>
        <w:t>.4.6质疑事项已进入投诉处理、行政复议或行政诉讼程序的。</w:t>
      </w:r>
    </w:p>
    <w:p>
      <w:pPr>
        <w:spacing w:line="360" w:lineRule="auto"/>
        <w:ind w:firstLine="480" w:firstLineChars="200"/>
        <w:rPr>
          <w:rFonts w:hint="eastAsia" w:ascii="宋体" w:hAnsi="宋体"/>
          <w:bCs/>
          <w:sz w:val="24"/>
          <w:szCs w:val="24"/>
        </w:rPr>
      </w:pPr>
      <w:r>
        <w:rPr>
          <w:rFonts w:hint="eastAsia" w:ascii="宋体" w:hAnsi="宋体"/>
          <w:bCs/>
          <w:sz w:val="24"/>
          <w:szCs w:val="24"/>
        </w:rPr>
        <w:t>27.5经审查符合质疑条件的，自收到质疑之日起即为受理。采购人(采购代理机构)将在质疑受理后7个工作日内作出答复或相关处理决定（需要检验、检测、鉴定、专家评审的，所需时间不计算在内），并以书面形式通知质疑人，答复的内容不得涉及商业秘密。</w:t>
      </w:r>
    </w:p>
    <w:p>
      <w:pPr>
        <w:spacing w:line="360" w:lineRule="auto"/>
        <w:ind w:firstLine="480" w:firstLineChars="200"/>
        <w:rPr>
          <w:rFonts w:ascii="宋体" w:hAnsi="宋体"/>
          <w:bCs/>
          <w:sz w:val="24"/>
          <w:szCs w:val="24"/>
        </w:rPr>
      </w:pPr>
      <w:r>
        <w:rPr>
          <w:rFonts w:hint="eastAsia" w:ascii="宋体" w:hAnsi="宋体"/>
          <w:bCs/>
          <w:sz w:val="24"/>
          <w:szCs w:val="24"/>
        </w:rPr>
        <w:t>27.6质疑人在答复期满前撤回质疑的，应由法定代表人或授权代表人签字确认，采购人(采购代理机构)即终止质疑处理程序。质疑人不得以同一理由再次提出质疑。</w:t>
      </w:r>
    </w:p>
    <w:p>
      <w:pPr>
        <w:spacing w:line="360" w:lineRule="auto"/>
        <w:ind w:firstLine="480" w:firstLineChars="200"/>
        <w:rPr>
          <w:rFonts w:ascii="宋体" w:hAnsi="宋体"/>
          <w:bCs/>
          <w:sz w:val="24"/>
          <w:szCs w:val="24"/>
        </w:rPr>
      </w:pPr>
      <w:r>
        <w:rPr>
          <w:rFonts w:hint="eastAsia" w:ascii="宋体" w:hAnsi="宋体"/>
          <w:bCs/>
          <w:sz w:val="24"/>
          <w:szCs w:val="24"/>
        </w:rPr>
        <w:t>质疑人对质疑答复不满意或采购人(采购代理机构)未在规定时间内做出答复的，可以在规定期限内向六安城市建设投资集团提起投诉。</w:t>
      </w:r>
    </w:p>
    <w:p>
      <w:pPr>
        <w:spacing w:line="360" w:lineRule="auto"/>
        <w:ind w:firstLine="480" w:firstLineChars="200"/>
        <w:rPr>
          <w:rFonts w:ascii="宋体" w:hAnsi="宋体"/>
          <w:bCs/>
          <w:sz w:val="24"/>
          <w:szCs w:val="24"/>
        </w:rPr>
      </w:pPr>
      <w:r>
        <w:rPr>
          <w:rFonts w:hint="eastAsia" w:ascii="宋体" w:hAnsi="宋体"/>
          <w:bCs/>
          <w:sz w:val="24"/>
          <w:szCs w:val="24"/>
        </w:rPr>
        <w:t>质疑人应在答复期满后十五个工作日内提起投诉。</w:t>
      </w:r>
    </w:p>
    <w:p>
      <w:pPr>
        <w:spacing w:line="360" w:lineRule="auto"/>
        <w:ind w:firstLine="480" w:firstLineChars="200"/>
        <w:rPr>
          <w:rFonts w:ascii="宋体" w:hAnsi="宋体"/>
          <w:bCs/>
          <w:sz w:val="24"/>
          <w:szCs w:val="24"/>
        </w:rPr>
      </w:pPr>
      <w:r>
        <w:rPr>
          <w:rFonts w:hint="eastAsia" w:ascii="宋体" w:hAnsi="宋体"/>
          <w:bCs/>
          <w:sz w:val="24"/>
          <w:szCs w:val="24"/>
        </w:rPr>
        <w:t>27.7质疑人有下列情形之一的，属于虚假、恶意质疑，采购人(采购代理机构)将报六安城市建设投资集团予以处理。</w:t>
      </w:r>
    </w:p>
    <w:p>
      <w:pPr>
        <w:spacing w:line="360" w:lineRule="auto"/>
        <w:ind w:firstLine="480" w:firstLineChars="200"/>
        <w:rPr>
          <w:rFonts w:ascii="宋体" w:hAnsi="宋体"/>
          <w:bCs/>
          <w:sz w:val="24"/>
          <w:szCs w:val="24"/>
        </w:rPr>
      </w:pPr>
      <w:r>
        <w:rPr>
          <w:rFonts w:hint="eastAsia" w:ascii="宋体" w:hAnsi="宋体"/>
          <w:bCs/>
          <w:sz w:val="24"/>
          <w:szCs w:val="24"/>
        </w:rPr>
        <w:t>27.7.1一年内三次以上质疑均查无实据的；</w:t>
      </w:r>
    </w:p>
    <w:p>
      <w:pPr>
        <w:spacing w:line="360" w:lineRule="auto"/>
        <w:ind w:firstLine="480" w:firstLineChars="200"/>
        <w:rPr>
          <w:rFonts w:hint="eastAsia" w:ascii="宋体" w:hAnsi="宋体"/>
          <w:bCs/>
          <w:sz w:val="24"/>
          <w:szCs w:val="24"/>
        </w:rPr>
      </w:pPr>
      <w:r>
        <w:rPr>
          <w:rFonts w:hint="eastAsia" w:ascii="宋体" w:hAnsi="宋体"/>
          <w:bCs/>
          <w:sz w:val="24"/>
          <w:szCs w:val="24"/>
        </w:rPr>
        <w:t>27.7.2捏造事实恶意诬陷他人、有意提供虚假质疑材料的或者通过非法手段获取材料的。</w:t>
      </w:r>
    </w:p>
    <w:p>
      <w:pPr>
        <w:spacing w:line="360" w:lineRule="auto"/>
        <w:ind w:firstLine="472" w:firstLineChars="196"/>
        <w:rPr>
          <w:rFonts w:hint="eastAsia" w:ascii="宋体" w:hAnsi="宋体"/>
          <w:sz w:val="24"/>
          <w:szCs w:val="24"/>
        </w:rPr>
      </w:pPr>
      <w:r>
        <w:rPr>
          <w:rFonts w:hint="eastAsia" w:ascii="宋体" w:hAnsi="宋体"/>
          <w:b/>
          <w:sz w:val="24"/>
          <w:szCs w:val="24"/>
        </w:rPr>
        <w:t xml:space="preserve">28.未尽事宜  </w:t>
      </w:r>
      <w:r>
        <w:rPr>
          <w:rFonts w:hint="eastAsia" w:ascii="宋体" w:hAnsi="宋体"/>
          <w:sz w:val="24"/>
          <w:szCs w:val="24"/>
        </w:rPr>
        <w:t>按</w:t>
      </w:r>
      <w:r>
        <w:rPr>
          <w:rFonts w:hint="eastAsia" w:ascii="宋体" w:hAnsi="宋体"/>
          <w:sz w:val="24"/>
          <w:szCs w:val="24"/>
          <w:lang w:val="en-US" w:eastAsia="zh-CN"/>
        </w:rPr>
        <w:t>相关</w:t>
      </w:r>
      <w:r>
        <w:rPr>
          <w:rFonts w:hint="eastAsia" w:ascii="宋体" w:hAnsi="宋体"/>
          <w:sz w:val="24"/>
          <w:szCs w:val="24"/>
        </w:rPr>
        <w:t>法律法规的规定执行。</w:t>
      </w:r>
    </w:p>
    <w:p>
      <w:pPr>
        <w:spacing w:line="360" w:lineRule="auto"/>
        <w:ind w:firstLine="472" w:firstLineChars="196"/>
        <w:rPr>
          <w:rFonts w:hint="eastAsia" w:ascii="宋体" w:hAnsi="宋体"/>
          <w:b/>
          <w:sz w:val="24"/>
          <w:szCs w:val="24"/>
        </w:rPr>
      </w:pPr>
      <w:r>
        <w:rPr>
          <w:rFonts w:hint="eastAsia" w:ascii="宋体" w:hAnsi="宋体"/>
          <w:b/>
          <w:sz w:val="24"/>
          <w:szCs w:val="24"/>
        </w:rPr>
        <w:t xml:space="preserve">29.解释权  </w:t>
      </w:r>
      <w:r>
        <w:rPr>
          <w:rFonts w:hint="eastAsia" w:ascii="宋体" w:hAnsi="宋体"/>
          <w:sz w:val="24"/>
          <w:szCs w:val="24"/>
        </w:rPr>
        <w:t>本招标文件的解释权属于采购人。</w:t>
      </w:r>
    </w:p>
    <w:p>
      <w:pPr>
        <w:pStyle w:val="3"/>
        <w:spacing w:before="120" w:beforeLines="50" w:after="120" w:afterLines="50" w:line="520" w:lineRule="exact"/>
        <w:jc w:val="center"/>
        <w:rPr>
          <w:rFonts w:hint="eastAsia" w:ascii="宋体" w:hAnsi="宋体" w:cs="宋体"/>
          <w:sz w:val="24"/>
          <w:szCs w:val="24"/>
        </w:rPr>
      </w:pPr>
      <w:bookmarkStart w:id="66" w:name="_Toc19122"/>
      <w:r>
        <w:rPr>
          <w:rFonts w:hint="eastAsia" w:ascii="宋体" w:hAnsi="宋体" w:cs="宋体"/>
          <w:sz w:val="24"/>
          <w:szCs w:val="24"/>
        </w:rPr>
        <w:t>第</w:t>
      </w:r>
      <w:bookmarkStart w:id="67" w:name="_Hlt240110027"/>
      <w:bookmarkEnd w:id="67"/>
      <w:r>
        <w:rPr>
          <w:rFonts w:hint="eastAsia" w:ascii="宋体" w:hAnsi="宋体" w:cs="宋体"/>
          <w:sz w:val="24"/>
          <w:szCs w:val="24"/>
        </w:rPr>
        <w:t>四章 评标办法</w:t>
      </w:r>
      <w:bookmarkEnd w:id="66"/>
    </w:p>
    <w:p>
      <w:pPr>
        <w:spacing w:line="360" w:lineRule="auto"/>
        <w:ind w:firstLine="4084" w:firstLineChars="1695"/>
        <w:rPr>
          <w:rFonts w:hint="eastAsia" w:ascii="宋体" w:hAnsi="宋体"/>
          <w:b/>
          <w:sz w:val="24"/>
          <w:szCs w:val="24"/>
        </w:rPr>
      </w:pPr>
      <w:r>
        <w:rPr>
          <w:rFonts w:hint="eastAsia" w:ascii="宋体" w:hAnsi="宋体"/>
          <w:b/>
          <w:sz w:val="24"/>
          <w:szCs w:val="24"/>
        </w:rPr>
        <w:t>一、总  则</w:t>
      </w:r>
    </w:p>
    <w:p>
      <w:pPr>
        <w:adjustRightInd w:val="0"/>
        <w:snapToGrid w:val="0"/>
        <w:spacing w:line="360" w:lineRule="auto"/>
        <w:ind w:right="-10" w:firstLine="472" w:firstLineChars="196"/>
        <w:rPr>
          <w:rFonts w:hint="eastAsia" w:ascii="宋体" w:hAnsi="宋体"/>
          <w:sz w:val="24"/>
          <w:szCs w:val="24"/>
        </w:rPr>
      </w:pPr>
      <w:r>
        <w:rPr>
          <w:rFonts w:hint="eastAsia" w:ascii="宋体" w:hAnsi="宋体"/>
          <w:b/>
          <w:bCs/>
          <w:sz w:val="24"/>
          <w:szCs w:val="24"/>
        </w:rPr>
        <w:t>第一条</w:t>
      </w:r>
      <w:r>
        <w:rPr>
          <w:rFonts w:hint="eastAsia" w:ascii="宋体" w:hAnsi="宋体"/>
          <w:bCs/>
          <w:sz w:val="24"/>
          <w:szCs w:val="24"/>
        </w:rPr>
        <w:t xml:space="preserve"> 为了做好本项目的招标评标工作，保证项目评审工作的正常有序进行，维护采购人、投标人的合法权益，依据法律法规，本着公开、公平、公正的原则，制定本评标办法。</w:t>
      </w:r>
    </w:p>
    <w:p>
      <w:pPr>
        <w:adjustRightInd w:val="0"/>
        <w:snapToGrid w:val="0"/>
        <w:spacing w:line="360" w:lineRule="auto"/>
        <w:ind w:right="-10" w:firstLine="472" w:firstLineChars="196"/>
        <w:rPr>
          <w:rFonts w:hint="eastAsia" w:ascii="宋体" w:hAnsi="宋体"/>
          <w:sz w:val="24"/>
          <w:szCs w:val="24"/>
        </w:rPr>
      </w:pPr>
      <w:r>
        <w:rPr>
          <w:rFonts w:hint="eastAsia" w:ascii="宋体" w:hAnsi="宋体"/>
          <w:b/>
          <w:bCs/>
          <w:sz w:val="24"/>
          <w:szCs w:val="24"/>
        </w:rPr>
        <w:t xml:space="preserve">第二条 </w:t>
      </w:r>
      <w:r>
        <w:rPr>
          <w:rFonts w:hint="eastAsia" w:ascii="宋体" w:hAnsi="宋体"/>
          <w:bCs/>
          <w:sz w:val="24"/>
          <w:szCs w:val="24"/>
        </w:rPr>
        <w:t>本次项目评标办法采用</w:t>
      </w:r>
      <w:r>
        <w:rPr>
          <w:rFonts w:hint="eastAsia" w:ascii="宋体" w:hAnsi="宋体"/>
          <w:b/>
          <w:bCs w:val="0"/>
          <w:sz w:val="24"/>
          <w:szCs w:val="24"/>
        </w:rPr>
        <w:t>综合评分法</w:t>
      </w:r>
      <w:r>
        <w:rPr>
          <w:rFonts w:hint="eastAsia" w:ascii="宋体" w:hAnsi="宋体"/>
          <w:bCs/>
          <w:sz w:val="24"/>
          <w:szCs w:val="24"/>
        </w:rPr>
        <w:t>。</w:t>
      </w:r>
    </w:p>
    <w:p>
      <w:pPr>
        <w:adjustRightInd w:val="0"/>
        <w:snapToGrid w:val="0"/>
        <w:spacing w:line="360" w:lineRule="auto"/>
        <w:ind w:right="-10" w:firstLine="472" w:firstLineChars="196"/>
        <w:rPr>
          <w:rFonts w:hint="eastAsia" w:ascii="宋体" w:hAnsi="宋体"/>
          <w:bCs/>
          <w:sz w:val="24"/>
          <w:szCs w:val="24"/>
        </w:rPr>
      </w:pPr>
      <w:r>
        <w:rPr>
          <w:rFonts w:hint="eastAsia" w:ascii="宋体" w:hAnsi="宋体"/>
          <w:b/>
          <w:bCs/>
          <w:sz w:val="24"/>
          <w:szCs w:val="24"/>
        </w:rPr>
        <w:t>第三条</w:t>
      </w:r>
      <w:r>
        <w:rPr>
          <w:rFonts w:hint="eastAsia" w:ascii="宋体" w:hAnsi="宋体"/>
          <w:bCs/>
          <w:sz w:val="24"/>
          <w:szCs w:val="24"/>
        </w:rPr>
        <w:t xml:space="preserve"> 本项目将依法组建不少于5人组成的评标委员会，负责本项目的评标工作。</w:t>
      </w:r>
    </w:p>
    <w:p>
      <w:pPr>
        <w:adjustRightInd w:val="0"/>
        <w:snapToGrid w:val="0"/>
        <w:spacing w:line="360" w:lineRule="auto"/>
        <w:ind w:right="-10" w:firstLine="472" w:firstLineChars="196"/>
        <w:rPr>
          <w:rFonts w:hint="eastAsia" w:ascii="宋体" w:hAnsi="宋体"/>
          <w:bCs/>
          <w:sz w:val="24"/>
          <w:szCs w:val="24"/>
        </w:rPr>
      </w:pPr>
      <w:r>
        <w:rPr>
          <w:rFonts w:hint="eastAsia" w:ascii="宋体" w:hAnsi="宋体"/>
          <w:b/>
          <w:bCs/>
          <w:sz w:val="24"/>
          <w:szCs w:val="24"/>
        </w:rPr>
        <w:t>第四条</w:t>
      </w:r>
      <w:r>
        <w:rPr>
          <w:rFonts w:hint="eastAsia" w:ascii="宋体" w:hAnsi="宋体"/>
          <w:bCs/>
          <w:sz w:val="24"/>
          <w:szCs w:val="24"/>
        </w:rPr>
        <w:t xml:space="preserve"> 评标委员会按照“公平、公正、科学、择优”的原则，评价参加本次招标的投标人所提供的产品价格、性能、质量、服务及对招标文件的符合性及响应性。</w:t>
      </w:r>
    </w:p>
    <w:p>
      <w:pPr>
        <w:adjustRightInd w:val="0"/>
        <w:snapToGrid w:val="0"/>
        <w:spacing w:line="360" w:lineRule="auto"/>
        <w:ind w:right="-10"/>
        <w:jc w:val="center"/>
        <w:rPr>
          <w:rFonts w:hint="eastAsia" w:ascii="宋体" w:hAnsi="宋体"/>
          <w:sz w:val="24"/>
          <w:szCs w:val="24"/>
        </w:rPr>
      </w:pPr>
      <w:r>
        <w:rPr>
          <w:rFonts w:hint="eastAsia" w:ascii="宋体" w:hAnsi="宋体"/>
          <w:b/>
          <w:sz w:val="24"/>
          <w:szCs w:val="24"/>
        </w:rPr>
        <w:t>二、评标程序及评审细则</w:t>
      </w:r>
    </w:p>
    <w:p>
      <w:pPr>
        <w:adjustRightInd w:val="0"/>
        <w:snapToGrid w:val="0"/>
        <w:spacing w:line="360" w:lineRule="auto"/>
        <w:ind w:right="-10" w:firstLine="472" w:firstLineChars="196"/>
        <w:rPr>
          <w:rFonts w:hint="eastAsia" w:ascii="宋体" w:hAnsi="宋体"/>
          <w:sz w:val="24"/>
          <w:szCs w:val="24"/>
        </w:rPr>
      </w:pPr>
      <w:r>
        <w:rPr>
          <w:rFonts w:hint="eastAsia" w:ascii="宋体" w:hAnsi="宋体"/>
          <w:b/>
          <w:sz w:val="24"/>
          <w:szCs w:val="24"/>
        </w:rPr>
        <w:t>第五条</w:t>
      </w:r>
      <w:r>
        <w:rPr>
          <w:rFonts w:hint="eastAsia" w:ascii="宋体" w:hAnsi="宋体"/>
          <w:sz w:val="24"/>
          <w:szCs w:val="24"/>
        </w:rPr>
        <w:t xml:space="preserve"> 评标工作于开标后进行。评标委员会应认真研究招标文件，至少应了解和熟悉以下内容：</w:t>
      </w:r>
    </w:p>
    <w:p>
      <w:pPr>
        <w:spacing w:line="360" w:lineRule="auto"/>
        <w:ind w:right="-10" w:firstLine="480" w:firstLineChars="200"/>
        <w:rPr>
          <w:rFonts w:hint="eastAsia" w:ascii="宋体" w:hAnsi="宋体"/>
          <w:sz w:val="24"/>
          <w:szCs w:val="24"/>
        </w:rPr>
      </w:pPr>
      <w:r>
        <w:rPr>
          <w:rFonts w:hint="eastAsia" w:ascii="宋体" w:hAnsi="宋体"/>
          <w:sz w:val="24"/>
          <w:szCs w:val="24"/>
        </w:rPr>
        <w:t>（一）招标的目标；</w:t>
      </w:r>
    </w:p>
    <w:p>
      <w:pPr>
        <w:spacing w:line="360" w:lineRule="auto"/>
        <w:ind w:right="-10" w:firstLine="480" w:firstLineChars="200"/>
        <w:rPr>
          <w:rFonts w:hint="eastAsia" w:ascii="宋体" w:hAnsi="宋体"/>
          <w:sz w:val="24"/>
          <w:szCs w:val="24"/>
        </w:rPr>
      </w:pPr>
      <w:r>
        <w:rPr>
          <w:rFonts w:hint="eastAsia" w:ascii="宋体" w:hAnsi="宋体"/>
          <w:sz w:val="24"/>
          <w:szCs w:val="24"/>
        </w:rPr>
        <w:t>（二）招标项目的范围和性质；</w:t>
      </w:r>
    </w:p>
    <w:p>
      <w:pPr>
        <w:spacing w:line="360" w:lineRule="auto"/>
        <w:ind w:right="-10" w:firstLine="480" w:firstLineChars="200"/>
        <w:rPr>
          <w:rFonts w:hint="eastAsia" w:ascii="宋体" w:hAnsi="宋体"/>
          <w:sz w:val="24"/>
          <w:szCs w:val="24"/>
        </w:rPr>
      </w:pPr>
      <w:r>
        <w:rPr>
          <w:rFonts w:hint="eastAsia" w:ascii="宋体" w:hAnsi="宋体"/>
          <w:sz w:val="24"/>
          <w:szCs w:val="24"/>
        </w:rPr>
        <w:t>（三）招标文件中规定的主要技术要求、标准和商务条款；</w:t>
      </w:r>
    </w:p>
    <w:p>
      <w:pPr>
        <w:spacing w:line="360" w:lineRule="auto"/>
        <w:ind w:right="-10" w:firstLine="480" w:firstLineChars="200"/>
        <w:rPr>
          <w:rFonts w:hint="eastAsia" w:ascii="宋体" w:hAnsi="宋体"/>
          <w:sz w:val="24"/>
          <w:szCs w:val="24"/>
        </w:rPr>
      </w:pPr>
      <w:r>
        <w:rPr>
          <w:rFonts w:hint="eastAsia" w:ascii="宋体" w:hAnsi="宋体"/>
          <w:sz w:val="24"/>
          <w:szCs w:val="24"/>
        </w:rPr>
        <w:t>（四）招标文件规定的评标标准、评标方法和在评标过程中考虑的相关因素。</w:t>
      </w:r>
    </w:p>
    <w:p>
      <w:pPr>
        <w:adjustRightInd w:val="0"/>
        <w:snapToGrid w:val="0"/>
        <w:spacing w:line="360" w:lineRule="auto"/>
        <w:ind w:right="-10" w:firstLine="472" w:firstLineChars="196"/>
        <w:rPr>
          <w:rFonts w:hint="eastAsia" w:ascii="宋体" w:hAnsi="宋体"/>
          <w:sz w:val="24"/>
          <w:szCs w:val="24"/>
        </w:rPr>
      </w:pPr>
      <w:r>
        <w:rPr>
          <w:rFonts w:hint="eastAsia" w:ascii="宋体" w:hAnsi="宋体"/>
          <w:b/>
          <w:sz w:val="24"/>
          <w:szCs w:val="24"/>
        </w:rPr>
        <w:t>第六条</w:t>
      </w:r>
      <w:r>
        <w:rPr>
          <w:rFonts w:hint="eastAsia" w:ascii="宋体" w:hAnsi="宋体"/>
          <w:sz w:val="24"/>
          <w:szCs w:val="24"/>
        </w:rPr>
        <w:t xml:space="preserve"> 有效投标应符合以下原则：</w:t>
      </w:r>
    </w:p>
    <w:p>
      <w:pPr>
        <w:spacing w:line="360" w:lineRule="auto"/>
        <w:ind w:right="-10" w:firstLine="480" w:firstLineChars="200"/>
        <w:rPr>
          <w:rFonts w:hint="eastAsia" w:ascii="宋体" w:hAnsi="宋体"/>
          <w:sz w:val="24"/>
          <w:szCs w:val="24"/>
        </w:rPr>
      </w:pPr>
      <w:r>
        <w:rPr>
          <w:rFonts w:hint="eastAsia" w:ascii="宋体" w:hAnsi="宋体"/>
          <w:sz w:val="24"/>
          <w:szCs w:val="24"/>
        </w:rPr>
        <w:t>（一）满足招标文件的实质性要求；</w:t>
      </w:r>
    </w:p>
    <w:p>
      <w:pPr>
        <w:spacing w:line="360" w:lineRule="auto"/>
        <w:ind w:right="-10" w:firstLine="480" w:firstLineChars="200"/>
        <w:rPr>
          <w:rFonts w:hint="eastAsia" w:ascii="宋体" w:hAnsi="宋体"/>
          <w:sz w:val="24"/>
          <w:szCs w:val="24"/>
        </w:rPr>
      </w:pPr>
      <w:r>
        <w:rPr>
          <w:rFonts w:hint="eastAsia" w:ascii="宋体" w:hAnsi="宋体"/>
          <w:sz w:val="24"/>
          <w:szCs w:val="24"/>
        </w:rPr>
        <w:t>（二）无重大偏离、保留或采购人不能接受的附加条件；</w:t>
      </w:r>
    </w:p>
    <w:p>
      <w:pPr>
        <w:spacing w:line="360" w:lineRule="auto"/>
        <w:ind w:right="-10" w:firstLine="480" w:firstLineChars="200"/>
        <w:rPr>
          <w:rFonts w:hint="eastAsia" w:ascii="宋体" w:hAnsi="宋体"/>
          <w:sz w:val="24"/>
          <w:szCs w:val="24"/>
        </w:rPr>
      </w:pPr>
      <w:r>
        <w:rPr>
          <w:rFonts w:hint="eastAsia" w:ascii="宋体" w:hAnsi="宋体"/>
          <w:sz w:val="24"/>
          <w:szCs w:val="24"/>
        </w:rPr>
        <w:t>（三）通过投标有效性评审；</w:t>
      </w:r>
    </w:p>
    <w:p>
      <w:pPr>
        <w:spacing w:line="360" w:lineRule="auto"/>
        <w:ind w:right="-10" w:firstLine="480" w:firstLineChars="200"/>
        <w:rPr>
          <w:rFonts w:hint="eastAsia" w:ascii="宋体" w:hAnsi="宋体"/>
          <w:sz w:val="24"/>
          <w:szCs w:val="24"/>
        </w:rPr>
      </w:pPr>
      <w:r>
        <w:rPr>
          <w:rFonts w:hint="eastAsia" w:ascii="宋体" w:hAnsi="宋体"/>
          <w:sz w:val="24"/>
          <w:szCs w:val="24"/>
        </w:rPr>
        <w:t>（四）评标委员会依据招标文件认定的其他原则。</w:t>
      </w:r>
    </w:p>
    <w:p>
      <w:pPr>
        <w:adjustRightInd w:val="0"/>
        <w:snapToGrid w:val="0"/>
        <w:spacing w:line="360" w:lineRule="auto"/>
        <w:ind w:right="-10" w:firstLine="472" w:firstLineChars="196"/>
        <w:rPr>
          <w:rFonts w:hint="eastAsia" w:ascii="宋体" w:hAnsi="宋体"/>
          <w:sz w:val="24"/>
          <w:szCs w:val="24"/>
        </w:rPr>
      </w:pPr>
      <w:r>
        <w:rPr>
          <w:rFonts w:hint="eastAsia" w:ascii="宋体" w:hAnsi="宋体"/>
          <w:b/>
          <w:sz w:val="24"/>
          <w:szCs w:val="24"/>
        </w:rPr>
        <w:t xml:space="preserve">第七条 </w:t>
      </w:r>
      <w:r>
        <w:rPr>
          <w:rFonts w:hint="eastAsia" w:ascii="宋体" w:hAnsi="宋体"/>
          <w:sz w:val="24"/>
          <w:szCs w:val="24"/>
        </w:rPr>
        <w:t>评标委员会遵循公开、公平、公正和科学诚信的原则，按照招标文件规定的评标办法对投标文件采用相同程序和标准独立进行评定。</w:t>
      </w:r>
    </w:p>
    <w:p>
      <w:pPr>
        <w:adjustRightInd w:val="0"/>
        <w:snapToGrid w:val="0"/>
        <w:spacing w:line="360" w:lineRule="auto"/>
        <w:ind w:right="-10" w:firstLine="482" w:firstLineChars="200"/>
        <w:rPr>
          <w:rFonts w:hint="eastAsia" w:ascii="宋体" w:hAnsi="宋体"/>
          <w:sz w:val="24"/>
          <w:szCs w:val="24"/>
        </w:rPr>
      </w:pPr>
      <w:r>
        <w:rPr>
          <w:rFonts w:hint="eastAsia" w:ascii="宋体" w:hAnsi="宋体"/>
          <w:b/>
          <w:sz w:val="24"/>
          <w:szCs w:val="24"/>
        </w:rPr>
        <w:t xml:space="preserve">第八条 </w:t>
      </w:r>
      <w:r>
        <w:rPr>
          <w:rFonts w:hint="eastAsia" w:ascii="宋体" w:hAnsi="宋体"/>
          <w:sz w:val="24"/>
          <w:szCs w:val="24"/>
        </w:rPr>
        <w:t>评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标委员会要提出充足的否定理由，并予以书面记录。最终对投标人的评审结论分为通过和未通过。</w:t>
      </w:r>
    </w:p>
    <w:p>
      <w:pPr>
        <w:adjustRightInd w:val="0"/>
        <w:snapToGrid w:val="0"/>
        <w:spacing w:line="360" w:lineRule="auto"/>
        <w:ind w:right="-10"/>
        <w:rPr>
          <w:rFonts w:hint="eastAsia" w:ascii="宋体" w:hAnsi="宋体"/>
          <w:sz w:val="24"/>
          <w:szCs w:val="24"/>
        </w:rPr>
      </w:pPr>
    </w:p>
    <w:p>
      <w:pPr>
        <w:adjustRightInd w:val="0"/>
        <w:snapToGrid w:val="0"/>
        <w:spacing w:line="360" w:lineRule="auto"/>
        <w:ind w:right="-10"/>
        <w:rPr>
          <w:rFonts w:ascii="宋体" w:hAnsi="宋体"/>
          <w:b/>
          <w:bCs/>
          <w:sz w:val="24"/>
          <w:szCs w:val="24"/>
        </w:rPr>
      </w:pPr>
      <w:r>
        <w:rPr>
          <w:rFonts w:hint="eastAsia" w:ascii="宋体" w:hAnsi="宋体"/>
          <w:b/>
          <w:bCs/>
          <w:sz w:val="24"/>
          <w:szCs w:val="24"/>
        </w:rPr>
        <w:t>询标函格式如下：</w:t>
      </w:r>
    </w:p>
    <w:p>
      <w:pPr>
        <w:jc w:val="center"/>
        <w:rPr>
          <w:rFonts w:hint="eastAsia" w:ascii="宋体" w:hAnsi="宋体" w:cs="宋体"/>
          <w:b/>
          <w:sz w:val="24"/>
          <w:szCs w:val="24"/>
        </w:rPr>
      </w:pPr>
    </w:p>
    <w:p>
      <w:pPr>
        <w:jc w:val="center"/>
        <w:rPr>
          <w:rFonts w:hint="eastAsia" w:ascii="宋体" w:hAnsi="宋体" w:cs="宋体"/>
          <w:b/>
          <w:sz w:val="24"/>
          <w:szCs w:val="24"/>
        </w:rPr>
      </w:pPr>
    </w:p>
    <w:p>
      <w:pPr>
        <w:jc w:val="center"/>
        <w:rPr>
          <w:rFonts w:hint="eastAsia" w:ascii="宋体" w:hAnsi="宋体" w:cs="宋体"/>
          <w:b/>
          <w:sz w:val="24"/>
          <w:szCs w:val="24"/>
        </w:rPr>
      </w:pPr>
      <w:r>
        <w:rPr>
          <w:rFonts w:hint="eastAsia" w:ascii="宋体" w:hAnsi="宋体" w:cs="宋体"/>
          <w:b/>
          <w:sz w:val="24"/>
          <w:szCs w:val="24"/>
        </w:rPr>
        <w:t>询    标    函</w:t>
      </w:r>
    </w:p>
    <w:p>
      <w:pPr>
        <w:rPr>
          <w:rFonts w:hint="eastAsia" w:ascii="宋体" w:hAnsi="宋体" w:cs="宋体"/>
          <w:sz w:val="24"/>
          <w:szCs w:val="24"/>
        </w:rPr>
      </w:pPr>
      <w:r>
        <w:rPr>
          <w:rFonts w:hint="eastAsia" w:ascii="宋体" w:hAnsi="宋体" w:cs="宋体"/>
          <w:sz w:val="24"/>
          <w:szCs w:val="24"/>
        </w:rPr>
        <w:t>项目名称：</w:t>
      </w:r>
    </w:p>
    <w:p>
      <w:pPr>
        <w:rPr>
          <w:rFonts w:hint="eastAsia" w:ascii="宋体" w:hAnsi="宋体" w:cs="宋体"/>
          <w:sz w:val="24"/>
          <w:szCs w:val="24"/>
        </w:rPr>
      </w:pPr>
      <w:r>
        <w:rPr>
          <w:rFonts w:hint="eastAsia" w:ascii="宋体" w:hAnsi="宋体" w:cs="宋体"/>
          <w:sz w:val="24"/>
          <w:szCs w:val="24"/>
        </w:rPr>
        <w:t>项目编号：</w:t>
      </w:r>
    </w:p>
    <w:p>
      <w:pPr>
        <w:rPr>
          <w:rFonts w:hint="eastAsia" w:ascii="宋体" w:hAnsi="宋体" w:cs="宋体"/>
          <w:sz w:val="24"/>
          <w:szCs w:val="24"/>
        </w:rPr>
      </w:pPr>
      <w:r>
        <w:rPr>
          <w:rFonts w:hint="eastAsia" w:ascii="宋体" w:hAnsi="宋体" w:cs="宋体"/>
          <w:sz w:val="24"/>
          <w:szCs w:val="24"/>
        </w:rPr>
        <w:t xml:space="preserve">日期：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8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1814" w:type="dxa"/>
            <w:noWrap w:val="0"/>
            <w:vAlign w:val="top"/>
          </w:tcPr>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sz w:val="24"/>
                <w:szCs w:val="24"/>
              </w:rPr>
              <w:t>询标内容</w:t>
            </w:r>
          </w:p>
          <w:p>
            <w:pPr>
              <w:jc w:val="center"/>
              <w:rPr>
                <w:rFonts w:hint="eastAsia" w:ascii="宋体" w:hAnsi="宋体" w:cs="宋体"/>
                <w:sz w:val="24"/>
                <w:szCs w:val="24"/>
              </w:rPr>
            </w:pPr>
            <w:r>
              <w:rPr>
                <w:rFonts w:hint="eastAsia" w:ascii="宋体" w:hAnsi="宋体" w:cs="宋体"/>
                <w:sz w:val="24"/>
                <w:szCs w:val="24"/>
              </w:rPr>
              <w:t>（由评委填写）</w:t>
            </w:r>
          </w:p>
        </w:tc>
        <w:tc>
          <w:tcPr>
            <w:tcW w:w="8233"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1814" w:type="dxa"/>
            <w:noWrap w:val="0"/>
            <w:vAlign w:val="top"/>
          </w:tcPr>
          <w:p>
            <w:pPr>
              <w:jc w:val="center"/>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sz w:val="24"/>
                <w:szCs w:val="24"/>
              </w:rPr>
              <w:t>投标人的意见</w:t>
            </w:r>
          </w:p>
          <w:p>
            <w:pPr>
              <w:jc w:val="center"/>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sz w:val="24"/>
                <w:szCs w:val="24"/>
              </w:rPr>
              <w:t>（作出确认或</w:t>
            </w:r>
            <w:r>
              <w:rPr>
                <w:rFonts w:ascii="宋体" w:hAnsi="宋体"/>
                <w:sz w:val="24"/>
                <w:szCs w:val="24"/>
              </w:rPr>
              <w:t>说明、纠正、补充、承诺</w:t>
            </w:r>
            <w:r>
              <w:rPr>
                <w:rFonts w:hint="eastAsia" w:ascii="宋体" w:hAnsi="宋体"/>
                <w:sz w:val="24"/>
                <w:szCs w:val="24"/>
              </w:rPr>
              <w:t>等意见）</w:t>
            </w:r>
          </w:p>
        </w:tc>
        <w:tc>
          <w:tcPr>
            <w:tcW w:w="8233" w:type="dxa"/>
            <w:noWrap w:val="0"/>
            <w:vAlign w:val="top"/>
          </w:tcPr>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投标人法定代表人或其委托代理人签字：</w:t>
            </w:r>
          </w:p>
          <w:p>
            <w:pPr>
              <w:rPr>
                <w:rFonts w:hint="eastAsia" w:ascii="宋体" w:hAnsi="宋体" w:cs="宋体"/>
                <w:sz w:val="24"/>
                <w:szCs w:val="24"/>
              </w:rPr>
            </w:pPr>
            <w:r>
              <w:rPr>
                <w:rFonts w:hint="eastAsia" w:ascii="宋体" w:hAnsi="宋体" w:cs="宋体"/>
                <w:sz w:val="24"/>
                <w:szCs w:val="24"/>
              </w:rPr>
              <w:t>投标人法定代表人或其委托代理人身份证号：</w:t>
            </w:r>
          </w:p>
          <w:p>
            <w:pPr>
              <w:rPr>
                <w:rFonts w:hint="eastAsia" w:ascii="宋体" w:hAnsi="宋体" w:cs="宋体"/>
                <w:sz w:val="24"/>
                <w:szCs w:val="24"/>
              </w:rPr>
            </w:pPr>
            <w:r>
              <w:rPr>
                <w:rFonts w:hint="eastAsia" w:ascii="宋体" w:hAnsi="宋体" w:cs="宋体"/>
                <w:sz w:val="24"/>
                <w:szCs w:val="24"/>
              </w:rPr>
              <w:t xml:space="preserve">                                         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814" w:type="dxa"/>
            <w:noWrap w:val="0"/>
            <w:vAlign w:val="center"/>
          </w:tcPr>
          <w:p>
            <w:pPr>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sz w:val="24"/>
                <w:szCs w:val="24"/>
              </w:rPr>
              <w:t>评标委员会</w:t>
            </w:r>
          </w:p>
          <w:p>
            <w:pPr>
              <w:jc w:val="center"/>
              <w:rPr>
                <w:rFonts w:hint="eastAsia" w:ascii="宋体" w:hAnsi="宋体" w:cs="宋体"/>
                <w:sz w:val="24"/>
                <w:szCs w:val="24"/>
              </w:rPr>
            </w:pPr>
            <w:r>
              <w:rPr>
                <w:rFonts w:hint="eastAsia" w:ascii="宋体" w:hAnsi="宋体" w:cs="宋体"/>
                <w:sz w:val="24"/>
                <w:szCs w:val="24"/>
              </w:rPr>
              <w:t>结论意见</w:t>
            </w:r>
          </w:p>
        </w:tc>
        <w:tc>
          <w:tcPr>
            <w:tcW w:w="8233" w:type="dxa"/>
            <w:noWrap w:val="0"/>
            <w:vAlign w:val="top"/>
          </w:tcPr>
          <w:p>
            <w:pPr>
              <w:jc w:val="cente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各评委签字：</w:t>
            </w:r>
          </w:p>
          <w:p>
            <w:pPr>
              <w:rPr>
                <w:rFonts w:hint="eastAsia" w:ascii="宋体" w:hAnsi="宋体" w:cs="宋体"/>
                <w:sz w:val="24"/>
                <w:szCs w:val="24"/>
              </w:rPr>
            </w:pPr>
            <w:r>
              <w:rPr>
                <w:rFonts w:hint="eastAsia" w:ascii="宋体" w:hAnsi="宋体" w:cs="宋体"/>
                <w:sz w:val="24"/>
                <w:szCs w:val="24"/>
              </w:rPr>
              <w:t xml:space="preserve">                                         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1814" w:type="dxa"/>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人代表的</w:t>
            </w:r>
          </w:p>
          <w:p>
            <w:pPr>
              <w:jc w:val="center"/>
              <w:rPr>
                <w:rFonts w:hint="eastAsia" w:ascii="宋体" w:hAnsi="宋体" w:cs="宋体"/>
                <w:sz w:val="24"/>
                <w:szCs w:val="24"/>
              </w:rPr>
            </w:pPr>
            <w:r>
              <w:rPr>
                <w:rFonts w:hint="eastAsia" w:ascii="宋体" w:hAnsi="宋体" w:cs="宋体"/>
                <w:sz w:val="24"/>
                <w:szCs w:val="24"/>
              </w:rPr>
              <w:t>意见</w:t>
            </w:r>
          </w:p>
        </w:tc>
        <w:tc>
          <w:tcPr>
            <w:tcW w:w="8233" w:type="dxa"/>
            <w:noWrap w:val="0"/>
            <w:vAlign w:val="top"/>
          </w:tcPr>
          <w:p>
            <w:pPr>
              <w:jc w:val="cente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ind w:firstLine="7920" w:firstLineChars="3300"/>
              <w:rPr>
                <w:rFonts w:hint="eastAsia" w:ascii="宋体" w:hAnsi="宋体" w:cs="宋体"/>
                <w:sz w:val="24"/>
                <w:szCs w:val="24"/>
              </w:rPr>
            </w:pPr>
            <w:r>
              <w:rPr>
                <w:rFonts w:hint="eastAsia" w:ascii="宋体" w:hAnsi="宋体" w:cs="宋体"/>
                <w:sz w:val="24"/>
                <w:szCs w:val="24"/>
              </w:rPr>
              <w:t xml:space="preserve"> 签字：</w:t>
            </w:r>
            <w:r>
              <w:rPr>
                <w:rFonts w:hint="eastAsia"/>
                <w:sz w:val="24"/>
                <w:szCs w:val="24"/>
              </w:rPr>
              <w:t xml:space="preserve">                  </w:t>
            </w:r>
            <w:r>
              <w:rPr>
                <w:rFonts w:hint="eastAsia" w:ascii="宋体" w:hAnsi="宋体" w:cs="宋体"/>
                <w:sz w:val="24"/>
                <w:szCs w:val="24"/>
              </w:rPr>
              <w:t xml:space="preserve">                                                  </w:t>
            </w:r>
          </w:p>
          <w:p>
            <w:pPr>
              <w:ind w:firstLine="5040" w:firstLineChars="2100"/>
              <w:rPr>
                <w:rFonts w:hint="eastAsia"/>
                <w:sz w:val="24"/>
                <w:szCs w:val="24"/>
              </w:rPr>
            </w:pPr>
            <w:r>
              <w:rPr>
                <w:rFonts w:hint="eastAsia" w:ascii="宋体" w:hAnsi="宋体" w:cs="宋体"/>
                <w:sz w:val="24"/>
                <w:szCs w:val="24"/>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1814" w:type="dxa"/>
            <w:noWrap w:val="0"/>
            <w:vAlign w:val="center"/>
          </w:tcPr>
          <w:p>
            <w:pPr>
              <w:jc w:val="center"/>
              <w:rPr>
                <w:rFonts w:hint="eastAsia" w:ascii="宋体" w:hAnsi="宋体" w:cs="宋体"/>
                <w:sz w:val="24"/>
                <w:szCs w:val="24"/>
              </w:rPr>
            </w:pPr>
            <w:r>
              <w:rPr>
                <w:rFonts w:hint="eastAsia" w:ascii="宋体" w:hAnsi="宋体" w:cs="宋体"/>
                <w:sz w:val="24"/>
                <w:szCs w:val="24"/>
              </w:rPr>
              <w:t>监督人员</w:t>
            </w:r>
          </w:p>
          <w:p>
            <w:pPr>
              <w:jc w:val="center"/>
              <w:rPr>
                <w:rFonts w:hint="eastAsia" w:ascii="宋体" w:hAnsi="宋体" w:cs="宋体"/>
                <w:sz w:val="24"/>
                <w:szCs w:val="24"/>
              </w:rPr>
            </w:pPr>
            <w:r>
              <w:rPr>
                <w:rFonts w:hint="eastAsia" w:ascii="宋体" w:hAnsi="宋体" w:cs="宋体"/>
                <w:sz w:val="24"/>
                <w:szCs w:val="24"/>
              </w:rPr>
              <w:t>意见</w:t>
            </w:r>
          </w:p>
        </w:tc>
        <w:tc>
          <w:tcPr>
            <w:tcW w:w="8233" w:type="dxa"/>
            <w:noWrap w:val="0"/>
            <w:vAlign w:val="top"/>
          </w:tcPr>
          <w:p>
            <w:pPr>
              <w:jc w:val="cente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各监督人员签字：</w:t>
            </w:r>
          </w:p>
          <w:p>
            <w:pPr>
              <w:jc w:val="center"/>
              <w:rPr>
                <w:rFonts w:hint="eastAsia" w:ascii="宋体" w:hAnsi="宋体" w:cs="宋体"/>
                <w:sz w:val="24"/>
                <w:szCs w:val="24"/>
              </w:rPr>
            </w:pPr>
            <w:r>
              <w:rPr>
                <w:rFonts w:hint="eastAsia" w:ascii="宋体" w:hAnsi="宋体" w:cs="宋体"/>
                <w:sz w:val="24"/>
                <w:szCs w:val="24"/>
              </w:rPr>
              <w:t xml:space="preserve">                                          签字日期：    年   月  日</w:t>
            </w:r>
          </w:p>
        </w:tc>
      </w:tr>
    </w:tbl>
    <w:p>
      <w:pPr>
        <w:adjustRightInd w:val="0"/>
        <w:snapToGrid w:val="0"/>
        <w:spacing w:line="360" w:lineRule="auto"/>
        <w:ind w:right="-10" w:firstLine="482" w:firstLineChars="200"/>
        <w:rPr>
          <w:rFonts w:hint="eastAsia" w:ascii="宋体" w:hAnsi="宋体"/>
          <w:b/>
          <w:sz w:val="24"/>
          <w:szCs w:val="24"/>
        </w:rPr>
      </w:pPr>
    </w:p>
    <w:p>
      <w:pPr>
        <w:adjustRightInd w:val="0"/>
        <w:snapToGrid w:val="0"/>
        <w:spacing w:line="360" w:lineRule="auto"/>
        <w:ind w:right="-10" w:firstLine="482" w:firstLineChars="200"/>
        <w:rPr>
          <w:rFonts w:hint="eastAsia" w:ascii="宋体" w:hAnsi="宋体"/>
          <w:sz w:val="24"/>
          <w:szCs w:val="24"/>
        </w:rPr>
      </w:pPr>
      <w:r>
        <w:rPr>
          <w:rFonts w:hint="eastAsia" w:ascii="宋体" w:hAnsi="宋体"/>
          <w:b/>
          <w:sz w:val="24"/>
          <w:szCs w:val="24"/>
        </w:rPr>
        <w:t xml:space="preserve">第九条 </w:t>
      </w:r>
      <w:r>
        <w:rPr>
          <w:rFonts w:hint="eastAsia" w:ascii="宋体" w:hAnsi="宋体"/>
          <w:b/>
          <w:bCs/>
          <w:sz w:val="24"/>
          <w:szCs w:val="24"/>
        </w:rPr>
        <w:t>综合评分法，</w:t>
      </w:r>
      <w:r>
        <w:rPr>
          <w:rFonts w:hint="eastAsia" w:ascii="宋体" w:hAnsi="宋体"/>
          <w:sz w:val="24"/>
          <w:szCs w:val="24"/>
        </w:rPr>
        <w:t>是指投标文件满足招标文件全部实质性要求且按照评审因素的量化指标评审得分最高的投标人为中标候选投标人的评标方法。综合评分法的主要因素：投标文件中的技术、价格及相应的分值权重，满分为100分。评审程序如下：</w:t>
      </w:r>
    </w:p>
    <w:p>
      <w:pPr>
        <w:adjustRightInd w:val="0"/>
        <w:snapToGrid w:val="0"/>
        <w:spacing w:line="360" w:lineRule="auto"/>
        <w:ind w:right="-10" w:firstLine="482" w:firstLineChars="200"/>
        <w:rPr>
          <w:rFonts w:hint="eastAsia" w:ascii="宋体" w:hAnsi="宋体"/>
          <w:b/>
          <w:bCs/>
          <w:sz w:val="24"/>
          <w:szCs w:val="24"/>
        </w:rPr>
      </w:pPr>
      <w:r>
        <w:rPr>
          <w:rFonts w:hint="eastAsia" w:ascii="宋体" w:hAnsi="宋体"/>
          <w:b/>
          <w:bCs/>
          <w:sz w:val="24"/>
          <w:szCs w:val="24"/>
        </w:rPr>
        <w:t>1、资格审查</w:t>
      </w:r>
    </w:p>
    <w:tbl>
      <w:tblPr>
        <w:tblStyle w:val="39"/>
        <w:tblW w:w="10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20"/>
        <w:gridCol w:w="1980"/>
        <w:gridCol w:w="2925"/>
        <w:gridCol w:w="1358"/>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0" w:hRule="atLeast"/>
          <w:jc w:val="center"/>
        </w:trPr>
        <w:tc>
          <w:tcPr>
            <w:tcW w:w="10381" w:type="dxa"/>
            <w:gridSpan w:val="5"/>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
                <w:kern w:val="2"/>
                <w:szCs w:val="24"/>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0" w:hRule="atLeast"/>
          <w:jc w:val="center"/>
        </w:trPr>
        <w:tc>
          <w:tcPr>
            <w:tcW w:w="10381" w:type="dxa"/>
            <w:gridSpan w:val="5"/>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99"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序号</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指标名称</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指标要求</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是否通过</w:t>
            </w: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627"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1</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投标保证金</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符合招标文件要求</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第三章投标人须知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767"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2</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营业执照</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合法有效</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vMerge w:val="restart"/>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提供有效的营业执照和税务登记证的扫描件或影印件，应完整的体现出营业执照和税务登记证的全部内容。已办理“三证合一”登记的，投标文件中提供营业执照扫描件或影印件即可。联合体投标的联合体各方均须提供。事业单位提供事业单位法人证书、民办非企业提供民办非企业单位登记证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93"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3</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税务登记证</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合法有效</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vMerge w:val="continue"/>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0"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4</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无重大违法记录声明函、无不良信用记录声明函</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格式、填写要求符合招标文件规定并加盖投标人公章</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0"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5</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cs="宋体"/>
                <w:szCs w:val="24"/>
              </w:rPr>
              <w:t>投标人其他资格要求</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符合招标公告要求</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提供扫描件或影印件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0"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 xml:space="preserve"> 6</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投标授权书</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格式、填写要求符合招标文件规定并加盖投标人公章</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法定代表人参加投标的无需此件，提供身份证明扫描件或影印件即可。第七章投标文件格式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0" w:hRule="atLeast"/>
          <w:jc w:val="center"/>
        </w:trPr>
        <w:tc>
          <w:tcPr>
            <w:tcW w:w="72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7</w:t>
            </w:r>
          </w:p>
        </w:tc>
        <w:tc>
          <w:tcPr>
            <w:tcW w:w="1980"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标书响应情况</w:t>
            </w:r>
          </w:p>
        </w:tc>
        <w:tc>
          <w:tcPr>
            <w:tcW w:w="2925"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提供的服务满足采购需求；付款</w:t>
            </w:r>
            <w:r>
              <w:rPr>
                <w:rFonts w:hint="eastAsia" w:ascii="宋体" w:hAnsi="宋体"/>
                <w:bCs/>
                <w:kern w:val="2"/>
                <w:szCs w:val="24"/>
                <w:lang w:val="en-US" w:eastAsia="zh-CN"/>
              </w:rPr>
              <w:t>方式</w:t>
            </w:r>
            <w:r>
              <w:rPr>
                <w:rFonts w:hint="eastAsia" w:ascii="宋体" w:hAnsi="宋体"/>
                <w:bCs/>
                <w:kern w:val="2"/>
                <w:szCs w:val="24"/>
              </w:rPr>
              <w:t>、</w:t>
            </w:r>
            <w:r>
              <w:rPr>
                <w:rFonts w:hint="eastAsia" w:ascii="宋体" w:hAnsi="宋体"/>
                <w:bCs/>
                <w:kern w:val="2"/>
                <w:szCs w:val="24"/>
                <w:lang w:eastAsia="zh-CN"/>
              </w:rPr>
              <w:t>运营期</w:t>
            </w:r>
            <w:r>
              <w:rPr>
                <w:rFonts w:hint="eastAsia" w:ascii="宋体" w:hAnsi="宋体"/>
                <w:bCs/>
                <w:kern w:val="2"/>
                <w:szCs w:val="24"/>
              </w:rPr>
              <w:t>等均应响应招标文件要求。</w:t>
            </w:r>
          </w:p>
        </w:tc>
        <w:tc>
          <w:tcPr>
            <w:tcW w:w="135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3398" w:type="dxa"/>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83" w:hRule="atLeast"/>
          <w:jc w:val="center"/>
        </w:trPr>
        <w:tc>
          <w:tcPr>
            <w:tcW w:w="10381" w:type="dxa"/>
            <w:gridSpan w:val="5"/>
            <w:tcBorders>
              <w:bottom w:val="single" w:color="auto" w:sz="4" w:space="0"/>
            </w:tcBorders>
            <w:noWrap w:val="0"/>
            <w:vAlign w:val="center"/>
          </w:tcPr>
          <w:p>
            <w:pPr>
              <w:pStyle w:val="86"/>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资格审查通过标准：投标人必须通过上述全部指标。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01" w:hRule="atLeast"/>
          <w:jc w:val="center"/>
        </w:trPr>
        <w:tc>
          <w:tcPr>
            <w:tcW w:w="10381" w:type="dxa"/>
            <w:gridSpan w:val="5"/>
            <w:tcBorders>
              <w:bottom w:val="single" w:color="auto" w:sz="4" w:space="0"/>
            </w:tcBorders>
            <w:noWrap w:val="0"/>
            <w:vAlign w:val="center"/>
          </w:tcPr>
          <w:p>
            <w:pPr>
              <w:adjustRightInd w:val="0"/>
              <w:snapToGrid w:val="0"/>
              <w:spacing w:line="400" w:lineRule="exact"/>
              <w:ind w:right="-10"/>
              <w:rPr>
                <w:rFonts w:hint="eastAsia" w:ascii="宋体" w:hAnsi="宋体"/>
                <w:b/>
                <w:bCs/>
                <w:sz w:val="24"/>
                <w:szCs w:val="24"/>
              </w:rPr>
            </w:pPr>
            <w:r>
              <w:rPr>
                <w:rFonts w:hint="eastAsia" w:ascii="宋体" w:hAnsi="宋体"/>
                <w:b/>
                <w:bCs/>
                <w:sz w:val="24"/>
                <w:szCs w:val="24"/>
              </w:rPr>
              <w:t>签字：</w:t>
            </w:r>
          </w:p>
          <w:p>
            <w:pPr>
              <w:adjustRightInd w:val="0"/>
              <w:snapToGrid w:val="0"/>
              <w:spacing w:line="400" w:lineRule="exact"/>
              <w:ind w:right="-10"/>
              <w:rPr>
                <w:rFonts w:hint="eastAsia" w:ascii="宋体" w:hAnsi="宋体"/>
                <w:sz w:val="24"/>
                <w:szCs w:val="24"/>
              </w:rPr>
            </w:pPr>
          </w:p>
        </w:tc>
      </w:tr>
    </w:tbl>
    <w:p>
      <w:pPr>
        <w:spacing w:before="120" w:beforeLines="50" w:line="360" w:lineRule="auto"/>
        <w:ind w:firstLine="480" w:firstLineChars="200"/>
        <w:rPr>
          <w:rFonts w:ascii="宋体" w:hAnsi="宋体"/>
          <w:sz w:val="24"/>
          <w:szCs w:val="24"/>
        </w:rPr>
      </w:pPr>
      <w:r>
        <w:rPr>
          <w:rFonts w:hint="eastAsia" w:ascii="宋体" w:hAnsi="宋体"/>
          <w:sz w:val="24"/>
          <w:szCs w:val="24"/>
        </w:rPr>
        <w:t>2、对投标文件进行详细审查。评标委员会只对通过资格审查的，实质上响应招标文件要求的投标文件按照下述指标表进行详细审查。</w:t>
      </w:r>
    </w:p>
    <w:p>
      <w:pPr>
        <w:pStyle w:val="16"/>
        <w:spacing w:line="360" w:lineRule="auto"/>
        <w:ind w:firstLine="480" w:firstLineChars="200"/>
        <w:rPr>
          <w:rFonts w:hint="eastAsia" w:ascii="宋体" w:hAnsi="宋体" w:eastAsia="宋体"/>
          <w:sz w:val="24"/>
          <w:szCs w:val="24"/>
        </w:rPr>
      </w:pPr>
      <w:r>
        <w:rPr>
          <w:rFonts w:hint="eastAsia" w:ascii="宋体" w:hAnsi="宋体" w:eastAsia="宋体"/>
          <w:sz w:val="24"/>
          <w:szCs w:val="24"/>
        </w:rPr>
        <w:t>本项目技术分值占总分值的权重为</w:t>
      </w:r>
      <w:r>
        <w:rPr>
          <w:rFonts w:hint="eastAsia" w:ascii="宋体" w:hAnsi="宋体" w:eastAsia="宋体"/>
          <w:sz w:val="24"/>
          <w:szCs w:val="24"/>
          <w:u w:val="single"/>
        </w:rPr>
        <w:t xml:space="preserve">  70   </w:t>
      </w:r>
      <w:r>
        <w:rPr>
          <w:rFonts w:hint="eastAsia" w:ascii="宋体" w:hAnsi="宋体" w:eastAsia="宋体"/>
          <w:sz w:val="24"/>
          <w:szCs w:val="24"/>
        </w:rPr>
        <w:t>%，价格分值占总分值的权重为</w:t>
      </w:r>
      <w:r>
        <w:rPr>
          <w:rFonts w:hint="eastAsia" w:ascii="宋体" w:hAnsi="宋体" w:eastAsia="宋体"/>
          <w:sz w:val="24"/>
          <w:szCs w:val="24"/>
          <w:u w:val="single"/>
        </w:rPr>
        <w:t xml:space="preserve">  30  </w:t>
      </w:r>
      <w:r>
        <w:rPr>
          <w:rFonts w:hint="eastAsia" w:ascii="宋体" w:hAnsi="宋体" w:eastAsia="宋体"/>
          <w:sz w:val="24"/>
          <w:szCs w:val="24"/>
        </w:rPr>
        <w:t>%。具体评分细则如下：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0"/>
        <w:gridCol w:w="1250"/>
        <w:gridCol w:w="5462"/>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2"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sz w:val="24"/>
                <w:szCs w:val="24"/>
              </w:rPr>
              <w:t>类别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cs="宋体"/>
                <w:b/>
                <w:bCs/>
                <w:sz w:val="24"/>
                <w:szCs w:val="24"/>
              </w:rPr>
              <w:t>评分内容</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cs="宋体"/>
                <w:b/>
                <w:bCs/>
                <w:sz w:val="24"/>
                <w:szCs w:val="24"/>
              </w:rPr>
              <w:t>评分标准</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cs="宋体"/>
                <w:b/>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54" w:hRule="atLeast"/>
          <w:jc w:val="center"/>
        </w:trPr>
        <w:tc>
          <w:tcPr>
            <w:tcW w:w="1470"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技术标分</w:t>
            </w:r>
          </w:p>
          <w:p>
            <w:pPr>
              <w:spacing w:line="360" w:lineRule="auto"/>
              <w:jc w:val="center"/>
              <w:rPr>
                <w:rFonts w:ascii="宋体" w:hAnsi="宋体"/>
                <w:b/>
                <w:bCs/>
                <w:sz w:val="24"/>
                <w:szCs w:val="24"/>
              </w:rPr>
            </w:pPr>
            <w:r>
              <w:rPr>
                <w:rFonts w:hint="eastAsia" w:ascii="宋体" w:hAnsi="宋体"/>
                <w:sz w:val="24"/>
                <w:szCs w:val="24"/>
              </w:rPr>
              <w:t>（</w:t>
            </w:r>
            <w:r>
              <w:rPr>
                <w:rFonts w:hint="eastAsia" w:ascii="宋体" w:hAnsi="宋体"/>
                <w:sz w:val="24"/>
                <w:szCs w:val="24"/>
                <w:u w:val="single"/>
              </w:rPr>
              <w:t xml:space="preserve"> 70  </w:t>
            </w:r>
            <w:r>
              <w:rPr>
                <w:rFonts w:hint="eastAsia" w:ascii="宋体" w:hAnsi="宋体"/>
                <w:sz w:val="24"/>
                <w:szCs w:val="24"/>
              </w:rPr>
              <w:t>分）</w:t>
            </w:r>
          </w:p>
        </w:tc>
        <w:tc>
          <w:tcPr>
            <w:tcW w:w="125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strike w:val="0"/>
                <w:sz w:val="24"/>
                <w:szCs w:val="24"/>
              </w:rPr>
            </w:pPr>
            <w:r>
              <w:rPr>
                <w:rFonts w:hint="eastAsia" w:ascii="宋体" w:hAnsi="宋体"/>
                <w:strike w:val="0"/>
                <w:sz w:val="24"/>
                <w:szCs w:val="24"/>
              </w:rPr>
              <w:t>经营年限</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strike w:val="0"/>
                <w:color w:val="auto"/>
                <w:sz w:val="22"/>
                <w:szCs w:val="22"/>
                <w:highlight w:val="none"/>
              </w:rPr>
            </w:pPr>
            <w:r>
              <w:rPr>
                <w:rFonts w:hint="eastAsia"/>
                <w:strike w:val="0"/>
                <w:color w:val="auto"/>
                <w:sz w:val="22"/>
                <w:szCs w:val="22"/>
                <w:highlight w:val="none"/>
              </w:rPr>
              <w:t>（1）</w:t>
            </w:r>
            <w:r>
              <w:rPr>
                <w:rFonts w:hint="eastAsia"/>
                <w:strike w:val="0"/>
                <w:color w:val="auto"/>
                <w:sz w:val="22"/>
                <w:szCs w:val="22"/>
                <w:highlight w:val="none"/>
                <w:lang w:val="en-US" w:eastAsia="zh-CN"/>
              </w:rPr>
              <w:t>注册</w:t>
            </w:r>
            <w:r>
              <w:rPr>
                <w:strike w:val="0"/>
                <w:color w:val="auto"/>
                <w:sz w:val="22"/>
                <w:szCs w:val="22"/>
                <w:highlight w:val="none"/>
              </w:rPr>
              <w:t>年限在</w:t>
            </w:r>
            <w:r>
              <w:rPr>
                <w:rFonts w:hint="eastAsia"/>
                <w:strike w:val="0"/>
                <w:color w:val="auto"/>
                <w:sz w:val="22"/>
                <w:szCs w:val="22"/>
                <w:highlight w:val="none"/>
              </w:rPr>
              <w:t>3</w:t>
            </w:r>
            <w:r>
              <w:rPr>
                <w:strike w:val="0"/>
                <w:color w:val="auto"/>
                <w:sz w:val="22"/>
                <w:szCs w:val="22"/>
                <w:highlight w:val="none"/>
              </w:rPr>
              <w:t>年(含）</w:t>
            </w:r>
            <w:r>
              <w:rPr>
                <w:rFonts w:hint="eastAsia"/>
                <w:strike w:val="0"/>
                <w:color w:val="auto"/>
                <w:sz w:val="22"/>
                <w:szCs w:val="22"/>
                <w:highlight w:val="none"/>
                <w:lang w:val="en-US" w:eastAsia="zh-CN"/>
              </w:rPr>
              <w:t>以内</w:t>
            </w:r>
            <w:r>
              <w:rPr>
                <w:strike w:val="0"/>
                <w:color w:val="auto"/>
                <w:sz w:val="22"/>
                <w:szCs w:val="22"/>
                <w:highlight w:val="none"/>
              </w:rPr>
              <w:t>的，得</w:t>
            </w:r>
            <w:r>
              <w:rPr>
                <w:rFonts w:hint="eastAsia"/>
                <w:strike w:val="0"/>
                <w:color w:val="auto"/>
                <w:sz w:val="22"/>
                <w:szCs w:val="22"/>
                <w:highlight w:val="none"/>
                <w:lang w:val="en-US" w:eastAsia="zh-CN"/>
              </w:rPr>
              <w:t>4</w:t>
            </w:r>
            <w:r>
              <w:rPr>
                <w:strike w:val="0"/>
                <w:color w:val="auto"/>
                <w:sz w:val="22"/>
                <w:szCs w:val="22"/>
                <w:highlight w:val="none"/>
              </w:rPr>
              <w:t>分</w:t>
            </w:r>
            <w:r>
              <w:rPr>
                <w:rFonts w:hint="eastAsia"/>
                <w:strike w:val="0"/>
                <w:color w:val="auto"/>
                <w:sz w:val="22"/>
                <w:szCs w:val="22"/>
                <w:highlight w:val="none"/>
              </w:rPr>
              <w:t>；</w:t>
            </w:r>
          </w:p>
          <w:p>
            <w:pPr>
              <w:adjustRightInd w:val="0"/>
              <w:snapToGrid w:val="0"/>
              <w:rPr>
                <w:rFonts w:hint="eastAsia"/>
                <w:strike w:val="0"/>
                <w:color w:val="auto"/>
                <w:sz w:val="22"/>
                <w:szCs w:val="22"/>
                <w:highlight w:val="none"/>
                <w:lang w:eastAsia="zh-CN"/>
              </w:rPr>
            </w:pPr>
            <w:r>
              <w:rPr>
                <w:rFonts w:hint="eastAsia"/>
                <w:strike w:val="0"/>
                <w:color w:val="auto"/>
                <w:sz w:val="22"/>
                <w:szCs w:val="22"/>
                <w:highlight w:val="none"/>
              </w:rPr>
              <w:t>（2）</w:t>
            </w:r>
            <w:r>
              <w:rPr>
                <w:rFonts w:hint="eastAsia"/>
                <w:strike w:val="0"/>
                <w:color w:val="auto"/>
                <w:sz w:val="22"/>
                <w:szCs w:val="22"/>
                <w:highlight w:val="none"/>
                <w:lang w:val="en-US" w:eastAsia="zh-CN"/>
              </w:rPr>
              <w:t>注册</w:t>
            </w:r>
            <w:r>
              <w:rPr>
                <w:strike w:val="0"/>
                <w:color w:val="auto"/>
                <w:sz w:val="22"/>
                <w:szCs w:val="22"/>
                <w:highlight w:val="none"/>
              </w:rPr>
              <w:t>年限在</w:t>
            </w:r>
            <w:r>
              <w:rPr>
                <w:rFonts w:hint="eastAsia"/>
                <w:strike w:val="0"/>
                <w:color w:val="auto"/>
                <w:sz w:val="22"/>
                <w:szCs w:val="22"/>
                <w:highlight w:val="none"/>
                <w:lang w:val="en-US" w:eastAsia="zh-CN"/>
              </w:rPr>
              <w:t>3</w:t>
            </w:r>
            <w:r>
              <w:rPr>
                <w:strike w:val="0"/>
                <w:color w:val="auto"/>
                <w:sz w:val="22"/>
                <w:szCs w:val="22"/>
                <w:highlight w:val="none"/>
              </w:rPr>
              <w:t>年</w:t>
            </w:r>
            <w:r>
              <w:rPr>
                <w:rFonts w:hint="eastAsia"/>
                <w:strike w:val="0"/>
                <w:color w:val="auto"/>
                <w:sz w:val="22"/>
                <w:szCs w:val="22"/>
                <w:highlight w:val="none"/>
                <w:lang w:val="en-US" w:eastAsia="zh-CN"/>
              </w:rPr>
              <w:t>-5年（含）</w:t>
            </w:r>
            <w:r>
              <w:rPr>
                <w:strike w:val="0"/>
                <w:color w:val="auto"/>
                <w:sz w:val="22"/>
                <w:szCs w:val="22"/>
                <w:highlight w:val="none"/>
              </w:rPr>
              <w:t>的，得</w:t>
            </w:r>
            <w:r>
              <w:rPr>
                <w:rFonts w:hint="eastAsia"/>
                <w:strike w:val="0"/>
                <w:color w:val="auto"/>
                <w:sz w:val="22"/>
                <w:szCs w:val="22"/>
                <w:highlight w:val="none"/>
                <w:lang w:val="en-US" w:eastAsia="zh-CN"/>
              </w:rPr>
              <w:t>6</w:t>
            </w:r>
            <w:r>
              <w:rPr>
                <w:strike w:val="0"/>
                <w:color w:val="auto"/>
                <w:sz w:val="22"/>
                <w:szCs w:val="22"/>
                <w:highlight w:val="none"/>
              </w:rPr>
              <w:t>分</w:t>
            </w:r>
            <w:r>
              <w:rPr>
                <w:rFonts w:hint="eastAsia"/>
                <w:strike w:val="0"/>
                <w:color w:val="auto"/>
                <w:sz w:val="22"/>
                <w:szCs w:val="22"/>
                <w:highlight w:val="none"/>
                <w:lang w:eastAsia="zh-CN"/>
              </w:rPr>
              <w:t>；</w:t>
            </w:r>
          </w:p>
          <w:p>
            <w:pPr>
              <w:adjustRightInd w:val="0"/>
              <w:snapToGrid w:val="0"/>
              <w:rPr>
                <w:rFonts w:hint="eastAsia"/>
                <w:strike w:val="0"/>
                <w:color w:val="auto"/>
                <w:sz w:val="22"/>
                <w:szCs w:val="22"/>
                <w:highlight w:val="none"/>
                <w:lang w:eastAsia="zh-CN"/>
              </w:rPr>
            </w:pPr>
            <w:r>
              <w:rPr>
                <w:rFonts w:hint="eastAsia"/>
                <w:strike w:val="0"/>
                <w:color w:val="auto"/>
                <w:sz w:val="22"/>
                <w:szCs w:val="22"/>
                <w:highlight w:val="none"/>
              </w:rPr>
              <w:t>（</w:t>
            </w:r>
            <w:r>
              <w:rPr>
                <w:rFonts w:hint="eastAsia"/>
                <w:strike w:val="0"/>
                <w:color w:val="auto"/>
                <w:sz w:val="22"/>
                <w:szCs w:val="22"/>
                <w:highlight w:val="none"/>
                <w:lang w:val="en-US" w:eastAsia="zh-CN"/>
              </w:rPr>
              <w:t>3</w:t>
            </w:r>
            <w:r>
              <w:rPr>
                <w:rFonts w:hint="eastAsia"/>
                <w:strike w:val="0"/>
                <w:color w:val="auto"/>
                <w:sz w:val="22"/>
                <w:szCs w:val="22"/>
                <w:highlight w:val="none"/>
              </w:rPr>
              <w:t>）</w:t>
            </w:r>
            <w:r>
              <w:rPr>
                <w:rFonts w:hint="eastAsia"/>
                <w:strike w:val="0"/>
                <w:color w:val="auto"/>
                <w:sz w:val="22"/>
                <w:szCs w:val="22"/>
                <w:highlight w:val="none"/>
                <w:lang w:val="en-US" w:eastAsia="zh-CN"/>
              </w:rPr>
              <w:t>注册</w:t>
            </w:r>
            <w:r>
              <w:rPr>
                <w:strike w:val="0"/>
                <w:color w:val="auto"/>
                <w:sz w:val="22"/>
                <w:szCs w:val="22"/>
                <w:highlight w:val="none"/>
              </w:rPr>
              <w:t>年限在</w:t>
            </w:r>
            <w:r>
              <w:rPr>
                <w:rFonts w:hint="eastAsia"/>
                <w:strike w:val="0"/>
                <w:color w:val="auto"/>
                <w:sz w:val="22"/>
                <w:szCs w:val="22"/>
                <w:highlight w:val="none"/>
                <w:lang w:val="en-US" w:eastAsia="zh-CN"/>
              </w:rPr>
              <w:t>5年以上</w:t>
            </w:r>
            <w:r>
              <w:rPr>
                <w:strike w:val="0"/>
                <w:color w:val="auto"/>
                <w:sz w:val="22"/>
                <w:szCs w:val="22"/>
                <w:highlight w:val="none"/>
              </w:rPr>
              <w:t>的，得</w:t>
            </w:r>
            <w:r>
              <w:rPr>
                <w:rFonts w:hint="eastAsia"/>
                <w:strike w:val="0"/>
                <w:color w:val="auto"/>
                <w:sz w:val="22"/>
                <w:szCs w:val="22"/>
                <w:highlight w:val="none"/>
                <w:lang w:val="en-US" w:eastAsia="zh-CN"/>
              </w:rPr>
              <w:t>8</w:t>
            </w:r>
            <w:r>
              <w:rPr>
                <w:strike w:val="0"/>
                <w:color w:val="auto"/>
                <w:sz w:val="22"/>
                <w:szCs w:val="22"/>
                <w:highlight w:val="none"/>
              </w:rPr>
              <w:t>分</w:t>
            </w:r>
            <w:r>
              <w:rPr>
                <w:rFonts w:hint="eastAsia"/>
                <w:strike w:val="0"/>
                <w:color w:val="auto"/>
                <w:sz w:val="22"/>
                <w:szCs w:val="22"/>
                <w:highlight w:val="none"/>
                <w:lang w:eastAsia="zh-CN"/>
              </w:rPr>
              <w:t>；</w:t>
            </w:r>
          </w:p>
          <w:p>
            <w:pPr>
              <w:pStyle w:val="2"/>
              <w:rPr>
                <w:rFonts w:hint="eastAsia"/>
                <w:lang w:eastAsia="zh-CN"/>
              </w:rPr>
            </w:pPr>
            <w:r>
              <w:rPr>
                <w:rFonts w:hint="eastAsia"/>
                <w:strike w:val="0"/>
                <w:color w:val="auto"/>
                <w:sz w:val="22"/>
                <w:szCs w:val="22"/>
                <w:highlight w:val="none"/>
                <w:lang w:eastAsia="zh-CN"/>
              </w:rPr>
              <w:t>（</w:t>
            </w:r>
            <w:r>
              <w:rPr>
                <w:rFonts w:hint="eastAsia"/>
                <w:strike w:val="0"/>
                <w:color w:val="auto"/>
                <w:sz w:val="22"/>
                <w:szCs w:val="22"/>
                <w:highlight w:val="none"/>
                <w:lang w:val="en-US" w:eastAsia="zh-CN"/>
              </w:rPr>
              <w:t>4</w:t>
            </w:r>
            <w:r>
              <w:rPr>
                <w:rFonts w:hint="eastAsia"/>
                <w:strike w:val="0"/>
                <w:color w:val="auto"/>
                <w:sz w:val="22"/>
                <w:szCs w:val="22"/>
                <w:highlight w:val="none"/>
                <w:lang w:eastAsia="zh-CN"/>
              </w:rPr>
              <w:t>）</w:t>
            </w:r>
            <w:r>
              <w:rPr>
                <w:rFonts w:hint="eastAsia"/>
                <w:strike w:val="0"/>
                <w:color w:val="auto"/>
                <w:sz w:val="22"/>
                <w:szCs w:val="22"/>
                <w:highlight w:val="none"/>
                <w:lang w:val="en-US" w:eastAsia="zh-CN"/>
              </w:rPr>
              <w:t>注册</w:t>
            </w:r>
            <w:r>
              <w:rPr>
                <w:strike w:val="0"/>
                <w:color w:val="auto"/>
                <w:sz w:val="22"/>
                <w:szCs w:val="22"/>
                <w:highlight w:val="none"/>
              </w:rPr>
              <w:t>年限在</w:t>
            </w:r>
            <w:r>
              <w:rPr>
                <w:rFonts w:hint="eastAsia"/>
                <w:strike w:val="0"/>
                <w:color w:val="auto"/>
                <w:sz w:val="22"/>
                <w:szCs w:val="22"/>
                <w:highlight w:val="none"/>
                <w:lang w:val="en-US" w:eastAsia="zh-CN"/>
              </w:rPr>
              <w:t>10年以上</w:t>
            </w:r>
            <w:r>
              <w:rPr>
                <w:strike w:val="0"/>
                <w:color w:val="auto"/>
                <w:sz w:val="22"/>
                <w:szCs w:val="22"/>
                <w:highlight w:val="none"/>
              </w:rPr>
              <w:t>的，得</w:t>
            </w:r>
            <w:r>
              <w:rPr>
                <w:rFonts w:hint="eastAsia"/>
                <w:strike w:val="0"/>
                <w:color w:val="auto"/>
                <w:sz w:val="22"/>
                <w:szCs w:val="22"/>
                <w:highlight w:val="none"/>
                <w:lang w:val="en-US" w:eastAsia="zh-CN"/>
              </w:rPr>
              <w:t>10</w:t>
            </w:r>
            <w:r>
              <w:rPr>
                <w:strike w:val="0"/>
                <w:color w:val="auto"/>
                <w:sz w:val="22"/>
                <w:szCs w:val="22"/>
                <w:highlight w:val="none"/>
              </w:rPr>
              <w:t>分</w:t>
            </w:r>
            <w:r>
              <w:rPr>
                <w:rFonts w:hint="eastAsia"/>
                <w:strike w:val="0"/>
                <w:color w:val="auto"/>
                <w:sz w:val="22"/>
                <w:szCs w:val="22"/>
                <w:highlight w:val="none"/>
                <w:lang w:eastAsia="zh-CN"/>
              </w:rPr>
              <w:t>；</w:t>
            </w:r>
          </w:p>
          <w:p>
            <w:pPr>
              <w:adjustRightInd w:val="0"/>
              <w:snapToGrid w:val="0"/>
              <w:rPr>
                <w:rFonts w:hint="eastAsia"/>
                <w:strike w:val="0"/>
                <w:color w:val="auto"/>
                <w:sz w:val="23"/>
                <w:szCs w:val="23"/>
                <w:highlight w:val="none"/>
              </w:rPr>
            </w:pPr>
            <w:r>
              <w:rPr>
                <w:strike w:val="0"/>
                <w:color w:val="auto"/>
                <w:sz w:val="22"/>
                <w:szCs w:val="22"/>
                <w:highlight w:val="none"/>
              </w:rPr>
              <w:t>（</w:t>
            </w:r>
            <w:r>
              <w:rPr>
                <w:rFonts w:hint="eastAsia"/>
                <w:strike w:val="0"/>
                <w:color w:val="auto"/>
                <w:sz w:val="22"/>
                <w:szCs w:val="22"/>
                <w:highlight w:val="none"/>
                <w:lang w:val="en-US" w:eastAsia="zh-CN"/>
              </w:rPr>
              <w:t>注：</w:t>
            </w:r>
            <w:r>
              <w:rPr>
                <w:rFonts w:hint="eastAsia"/>
                <w:strike w:val="0"/>
                <w:color w:val="auto"/>
                <w:sz w:val="22"/>
                <w:szCs w:val="22"/>
                <w:highlight w:val="none"/>
              </w:rPr>
              <w:t>1、</w:t>
            </w:r>
            <w:r>
              <w:rPr>
                <w:rFonts w:hint="eastAsia"/>
                <w:strike w:val="0"/>
                <w:color w:val="auto"/>
                <w:sz w:val="22"/>
                <w:szCs w:val="22"/>
                <w:highlight w:val="none"/>
                <w:lang w:val="en-US" w:eastAsia="zh-CN"/>
              </w:rPr>
              <w:t>注册</w:t>
            </w:r>
            <w:r>
              <w:rPr>
                <w:strike w:val="0"/>
                <w:color w:val="auto"/>
                <w:sz w:val="22"/>
                <w:szCs w:val="22"/>
                <w:highlight w:val="none"/>
              </w:rPr>
              <w:t>年限以开标之日向前追溯到日，以投标人营业执照初始注册登记时间</w:t>
            </w:r>
            <w:r>
              <w:rPr>
                <w:rFonts w:hint="eastAsia"/>
                <w:strike w:val="0"/>
                <w:color w:val="auto"/>
                <w:sz w:val="22"/>
                <w:szCs w:val="22"/>
                <w:highlight w:val="none"/>
                <w:lang w:val="en-US" w:eastAsia="zh-CN"/>
              </w:rPr>
              <w:t>/成立日期</w:t>
            </w:r>
            <w:r>
              <w:rPr>
                <w:strike w:val="0"/>
                <w:color w:val="auto"/>
                <w:sz w:val="22"/>
                <w:szCs w:val="22"/>
                <w:highlight w:val="none"/>
              </w:rPr>
              <w:t>时间为准</w:t>
            </w:r>
            <w:r>
              <w:rPr>
                <w:rFonts w:hint="eastAsia"/>
                <w:strike w:val="0"/>
                <w:color w:val="auto"/>
                <w:sz w:val="22"/>
                <w:szCs w:val="22"/>
                <w:highlight w:val="none"/>
              </w:rPr>
              <w:t>；2、该项不重复计分，同时满足的，按最高项得分。</w:t>
            </w:r>
            <w:r>
              <w:rPr>
                <w:strike w:val="0"/>
                <w:color w:val="auto"/>
                <w:sz w:val="22"/>
                <w:szCs w:val="22"/>
                <w:highlight w:val="none"/>
              </w:rPr>
              <w:t>）</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trike w:val="0"/>
                <w:sz w:val="24"/>
                <w:szCs w:val="24"/>
              </w:rPr>
            </w:pPr>
            <w:r>
              <w:rPr>
                <w:rFonts w:hint="eastAsia" w:ascii="宋体" w:hAnsi="宋体"/>
                <w:b/>
                <w:bCs/>
                <w:strike w:val="0"/>
                <w:sz w:val="24"/>
                <w:szCs w:val="24"/>
              </w:rPr>
              <w:t>0-</w:t>
            </w:r>
            <w:r>
              <w:rPr>
                <w:rFonts w:hint="eastAsia" w:ascii="宋体" w:hAnsi="宋体"/>
                <w:b/>
                <w:bCs/>
                <w:strike w:val="0"/>
                <w:sz w:val="24"/>
                <w:szCs w:val="24"/>
                <w:lang w:val="en-US" w:eastAsia="zh-CN"/>
              </w:rPr>
              <w:t>10</w:t>
            </w:r>
            <w:r>
              <w:rPr>
                <w:rFonts w:hint="eastAsia" w:ascii="宋体" w:hAnsi="宋体"/>
                <w:b/>
                <w:bCs/>
                <w:strike w:val="0"/>
                <w:sz w:val="24"/>
                <w:szCs w:val="24"/>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4"/>
                <w:szCs w:val="24"/>
              </w:rPr>
            </w:pPr>
          </w:p>
        </w:tc>
        <w:tc>
          <w:tcPr>
            <w:tcW w:w="1250" w:type="dxa"/>
            <w:vMerge w:val="restart"/>
            <w:tcBorders>
              <w:top w:val="single" w:color="auto" w:sz="4" w:space="0"/>
              <w:left w:val="single" w:color="auto" w:sz="4" w:space="0"/>
              <w:right w:val="single" w:color="auto" w:sz="4" w:space="0"/>
            </w:tcBorders>
            <w:noWrap w:val="0"/>
            <w:vAlign w:val="center"/>
          </w:tcPr>
          <w:p>
            <w:pPr>
              <w:widowControl/>
              <w:spacing w:line="360" w:lineRule="auto"/>
              <w:jc w:val="center"/>
            </w:pPr>
            <w:r>
              <w:rPr>
                <w:rFonts w:hint="eastAsia" w:ascii="宋体" w:hAnsi="宋体"/>
                <w:sz w:val="24"/>
                <w:szCs w:val="24"/>
              </w:rPr>
              <w:t>类似业绩</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sz w:val="22"/>
                <w:szCs w:val="22"/>
                <w:highlight w:val="none"/>
              </w:rPr>
            </w:pPr>
            <w:r>
              <w:rPr>
                <w:rFonts w:hint="eastAsia"/>
                <w:color w:val="auto"/>
                <w:sz w:val="22"/>
                <w:szCs w:val="22"/>
                <w:highlight w:val="none"/>
              </w:rPr>
              <w:t>（</w:t>
            </w:r>
            <w:r>
              <w:rPr>
                <w:rFonts w:hint="eastAsia" w:ascii="Times New Roman" w:hAnsi="Times New Roman" w:eastAsia="宋体" w:cs="Times New Roman"/>
                <w:color w:val="auto"/>
                <w:sz w:val="22"/>
                <w:szCs w:val="22"/>
                <w:highlight w:val="none"/>
              </w:rPr>
              <w:t>1）</w:t>
            </w:r>
            <w:r>
              <w:rPr>
                <w:rFonts w:hint="eastAsia" w:cs="Times New Roman"/>
                <w:color w:val="auto"/>
                <w:sz w:val="22"/>
                <w:szCs w:val="22"/>
                <w:highlight w:val="none"/>
                <w:lang w:eastAsia="zh-CN"/>
              </w:rPr>
              <w:t>每有一个</w:t>
            </w:r>
            <w:r>
              <w:rPr>
                <w:rFonts w:hint="eastAsia" w:ascii="Times New Roman" w:hAnsi="Times New Roman" w:eastAsia="宋体" w:cs="Times New Roman"/>
                <w:color w:val="auto"/>
                <w:spacing w:val="0"/>
                <w:sz w:val="22"/>
                <w:szCs w:val="22"/>
                <w:highlight w:val="none"/>
                <w:lang w:val="en-US" w:eastAsia="zh-CN"/>
              </w:rPr>
              <w:t>经营</w:t>
            </w:r>
            <w:r>
              <w:rPr>
                <w:rFonts w:hint="eastAsia" w:ascii="Times New Roman" w:hAnsi="Times New Roman" w:eastAsia="宋体" w:cs="Times New Roman"/>
                <w:color w:val="auto"/>
                <w:spacing w:val="0"/>
                <w:sz w:val="22"/>
                <w:szCs w:val="22"/>
                <w:highlight w:val="none"/>
              </w:rPr>
              <w:t>面积不小于</w:t>
            </w:r>
            <w:r>
              <w:rPr>
                <w:rFonts w:hint="eastAsia" w:ascii="Times New Roman" w:hAnsi="Times New Roman" w:eastAsia="宋体" w:cs="Times New Roman"/>
                <w:color w:val="auto"/>
                <w:spacing w:val="0"/>
                <w:sz w:val="22"/>
                <w:szCs w:val="22"/>
                <w:highlight w:val="none"/>
                <w:lang w:val="en-US" w:eastAsia="zh-CN"/>
              </w:rPr>
              <w:t>1000</w:t>
            </w:r>
            <w:r>
              <w:rPr>
                <w:rFonts w:hint="eastAsia" w:ascii="Times New Roman" w:hAnsi="Times New Roman" w:eastAsia="宋体" w:cs="Times New Roman"/>
                <w:color w:val="auto"/>
                <w:spacing w:val="0"/>
                <w:sz w:val="22"/>
                <w:szCs w:val="22"/>
                <w:highlight w:val="none"/>
              </w:rPr>
              <w:t>㎡</w:t>
            </w:r>
            <w:r>
              <w:rPr>
                <w:rFonts w:hint="eastAsia" w:ascii="Times New Roman" w:hAnsi="Times New Roman" w:eastAsia="宋体" w:cs="Times New Roman"/>
                <w:color w:val="auto"/>
                <w:sz w:val="22"/>
                <w:szCs w:val="22"/>
                <w:highlight w:val="none"/>
              </w:rPr>
              <w:t>的在营农贸市场经营（或管理）业绩，得</w:t>
            </w:r>
            <w:r>
              <w:rPr>
                <w:rFonts w:hint="eastAsia"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分；</w:t>
            </w:r>
          </w:p>
          <w:p>
            <w:pP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cs="Times New Roman"/>
                <w:color w:val="auto"/>
                <w:sz w:val="22"/>
                <w:szCs w:val="22"/>
                <w:highlight w:val="none"/>
                <w:lang w:eastAsia="zh-CN"/>
              </w:rPr>
              <w:t>每有一个</w:t>
            </w:r>
            <w:r>
              <w:rPr>
                <w:rFonts w:hint="eastAsia" w:ascii="Times New Roman" w:hAnsi="Times New Roman" w:eastAsia="宋体" w:cs="Times New Roman"/>
                <w:color w:val="auto"/>
                <w:spacing w:val="0"/>
                <w:sz w:val="22"/>
                <w:szCs w:val="22"/>
                <w:highlight w:val="none"/>
                <w:lang w:val="en-US" w:eastAsia="zh-CN"/>
              </w:rPr>
              <w:t>经营</w:t>
            </w:r>
            <w:r>
              <w:rPr>
                <w:rFonts w:hint="eastAsia" w:ascii="Times New Roman" w:hAnsi="Times New Roman" w:eastAsia="宋体" w:cs="Times New Roman"/>
                <w:color w:val="auto"/>
                <w:spacing w:val="0"/>
                <w:sz w:val="22"/>
                <w:szCs w:val="22"/>
                <w:highlight w:val="none"/>
              </w:rPr>
              <w:t>面积不小于</w:t>
            </w:r>
            <w:r>
              <w:rPr>
                <w:rFonts w:hint="eastAsia" w:ascii="Times New Roman" w:hAnsi="Times New Roman" w:eastAsia="宋体" w:cs="Times New Roman"/>
                <w:color w:val="auto"/>
                <w:spacing w:val="0"/>
                <w:sz w:val="22"/>
                <w:szCs w:val="22"/>
                <w:highlight w:val="none"/>
                <w:lang w:val="en-US" w:eastAsia="zh-CN"/>
              </w:rPr>
              <w:t>2000</w:t>
            </w:r>
            <w:r>
              <w:rPr>
                <w:rFonts w:hint="eastAsia" w:ascii="Times New Roman" w:hAnsi="Times New Roman" w:eastAsia="宋体" w:cs="Times New Roman"/>
                <w:color w:val="auto"/>
                <w:spacing w:val="0"/>
                <w:sz w:val="22"/>
                <w:szCs w:val="22"/>
                <w:highlight w:val="none"/>
              </w:rPr>
              <w:t>㎡</w:t>
            </w:r>
            <w:r>
              <w:rPr>
                <w:rFonts w:hint="eastAsia" w:ascii="Times New Roman" w:hAnsi="Times New Roman" w:eastAsia="宋体" w:cs="Times New Roman"/>
                <w:color w:val="auto"/>
                <w:sz w:val="22"/>
                <w:szCs w:val="22"/>
                <w:highlight w:val="none"/>
              </w:rPr>
              <w:t>的在营农贸市场经营（或管理）业绩，得</w:t>
            </w:r>
            <w:r>
              <w:rPr>
                <w:rFonts w:hint="eastAsia" w:cs="Times New Roman"/>
                <w:color w:val="auto"/>
                <w:sz w:val="22"/>
                <w:szCs w:val="22"/>
                <w:highlight w:val="none"/>
                <w:lang w:val="en-US" w:eastAsia="zh-CN"/>
              </w:rPr>
              <w:t>8</w:t>
            </w:r>
            <w:r>
              <w:rPr>
                <w:rFonts w:hint="eastAsia" w:ascii="Times New Roman" w:hAnsi="Times New Roman" w:eastAsia="宋体" w:cs="Times New Roman"/>
                <w:color w:val="auto"/>
                <w:sz w:val="22"/>
                <w:szCs w:val="22"/>
                <w:highlight w:val="none"/>
              </w:rPr>
              <w:t>分</w:t>
            </w:r>
          </w:p>
          <w:p>
            <w:pPr>
              <w:pStyle w:val="2"/>
              <w:rPr>
                <w:rFonts w:hint="eastAsia" w:ascii="Times New Roman" w:hAnsi="Times New Roman" w:eastAsia="宋体" w:cs="Times New Roman"/>
                <w:color w:val="auto"/>
                <w:sz w:val="22"/>
                <w:szCs w:val="22"/>
                <w:highlight w:val="none"/>
              </w:rPr>
            </w:pPr>
            <w:r>
              <w:rPr>
                <w:rFonts w:hint="eastAsia" w:ascii="Times New Roman" w:hAnsi="Times New Roman" w:cs="Times New Roman"/>
                <w:color w:val="auto"/>
                <w:sz w:val="22"/>
                <w:szCs w:val="22"/>
                <w:highlight w:val="none"/>
                <w:lang w:eastAsia="zh-CN"/>
              </w:rPr>
              <w:t>（</w:t>
            </w:r>
            <w:r>
              <w:rPr>
                <w:rFonts w:hint="eastAsia" w:ascii="Times New Roman" w:hAnsi="Times New Roman" w:cs="Times New Roman"/>
                <w:color w:val="auto"/>
                <w:sz w:val="22"/>
                <w:szCs w:val="22"/>
                <w:highlight w:val="none"/>
                <w:lang w:val="en-US" w:eastAsia="zh-CN"/>
              </w:rPr>
              <w:t>3</w:t>
            </w:r>
            <w:r>
              <w:rPr>
                <w:rFonts w:hint="eastAsia" w:ascii="Times New Roman" w:hAnsi="Times New Roman" w:cs="Times New Roman"/>
                <w:color w:val="auto"/>
                <w:sz w:val="22"/>
                <w:szCs w:val="22"/>
                <w:highlight w:val="none"/>
                <w:lang w:eastAsia="zh-CN"/>
              </w:rPr>
              <w:t>）</w:t>
            </w:r>
            <w:r>
              <w:rPr>
                <w:rFonts w:hint="eastAsia" w:cs="Times New Roman"/>
                <w:color w:val="auto"/>
                <w:sz w:val="22"/>
                <w:szCs w:val="22"/>
                <w:highlight w:val="none"/>
                <w:lang w:eastAsia="zh-CN"/>
              </w:rPr>
              <w:t>每有一个</w:t>
            </w:r>
            <w:r>
              <w:rPr>
                <w:rFonts w:hint="eastAsia" w:ascii="Times New Roman" w:hAnsi="Times New Roman" w:eastAsia="宋体" w:cs="Times New Roman"/>
                <w:color w:val="auto"/>
                <w:spacing w:val="0"/>
                <w:sz w:val="22"/>
                <w:szCs w:val="22"/>
                <w:highlight w:val="none"/>
                <w:lang w:val="en-US" w:eastAsia="zh-CN"/>
              </w:rPr>
              <w:t>经营</w:t>
            </w:r>
            <w:r>
              <w:rPr>
                <w:rFonts w:hint="eastAsia" w:ascii="Times New Roman" w:hAnsi="Times New Roman" w:eastAsia="宋体" w:cs="Times New Roman"/>
                <w:color w:val="auto"/>
                <w:spacing w:val="0"/>
                <w:sz w:val="22"/>
                <w:szCs w:val="22"/>
                <w:highlight w:val="none"/>
              </w:rPr>
              <w:t>面积不小于</w:t>
            </w:r>
            <w:r>
              <w:rPr>
                <w:rFonts w:hint="eastAsia" w:ascii="Times New Roman" w:hAnsi="Times New Roman" w:cs="Times New Roman"/>
                <w:color w:val="auto"/>
                <w:spacing w:val="0"/>
                <w:sz w:val="22"/>
                <w:szCs w:val="22"/>
                <w:highlight w:val="none"/>
                <w:lang w:val="en-US" w:eastAsia="zh-CN"/>
              </w:rPr>
              <w:t>5</w:t>
            </w:r>
            <w:r>
              <w:rPr>
                <w:rFonts w:hint="eastAsia" w:ascii="Times New Roman" w:hAnsi="Times New Roman" w:eastAsia="宋体" w:cs="Times New Roman"/>
                <w:color w:val="auto"/>
                <w:spacing w:val="0"/>
                <w:sz w:val="22"/>
                <w:szCs w:val="22"/>
                <w:highlight w:val="none"/>
                <w:lang w:val="en-US" w:eastAsia="zh-CN"/>
              </w:rPr>
              <w:t>000</w:t>
            </w:r>
            <w:r>
              <w:rPr>
                <w:rFonts w:hint="eastAsia" w:ascii="Times New Roman" w:hAnsi="Times New Roman" w:eastAsia="宋体" w:cs="Times New Roman"/>
                <w:color w:val="auto"/>
                <w:spacing w:val="0"/>
                <w:sz w:val="22"/>
                <w:szCs w:val="22"/>
                <w:highlight w:val="none"/>
              </w:rPr>
              <w:t>㎡</w:t>
            </w:r>
            <w:r>
              <w:rPr>
                <w:rFonts w:hint="eastAsia" w:ascii="Times New Roman" w:hAnsi="Times New Roman" w:eastAsia="宋体" w:cs="Times New Roman"/>
                <w:color w:val="auto"/>
                <w:sz w:val="22"/>
                <w:szCs w:val="22"/>
                <w:highlight w:val="none"/>
              </w:rPr>
              <w:t>的在营农贸市场经营（或管理）业绩，得</w:t>
            </w:r>
            <w:r>
              <w:rPr>
                <w:rFonts w:hint="eastAsia" w:cs="Times New Roman"/>
                <w:color w:val="auto"/>
                <w:sz w:val="22"/>
                <w:szCs w:val="22"/>
                <w:highlight w:val="none"/>
                <w:lang w:val="en-US" w:eastAsia="zh-CN"/>
              </w:rPr>
              <w:t>12</w:t>
            </w:r>
            <w:r>
              <w:rPr>
                <w:rFonts w:hint="eastAsia" w:ascii="Times New Roman" w:hAnsi="Times New Roman" w:eastAsia="宋体" w:cs="Times New Roman"/>
                <w:color w:val="auto"/>
                <w:sz w:val="22"/>
                <w:szCs w:val="22"/>
                <w:highlight w:val="none"/>
              </w:rPr>
              <w:t>分</w:t>
            </w:r>
          </w:p>
          <w:p>
            <w:pPr>
              <w:pStyle w:val="2"/>
              <w:rPr>
                <w:rFonts w:hint="eastAsia" w:ascii="Times New Roman" w:hAnsi="Times New Roman" w:eastAsia="宋体" w:cs="Times New Roman"/>
                <w:color w:val="auto"/>
                <w:sz w:val="22"/>
                <w:szCs w:val="22"/>
                <w:highlight w:val="none"/>
              </w:rPr>
            </w:pPr>
            <w:r>
              <w:rPr>
                <w:rFonts w:hint="eastAsia" w:ascii="Times New Roman" w:hAnsi="Times New Roman" w:cs="Times New Roman"/>
                <w:color w:val="auto"/>
                <w:sz w:val="22"/>
                <w:szCs w:val="22"/>
                <w:highlight w:val="none"/>
                <w:lang w:eastAsia="zh-CN"/>
              </w:rPr>
              <w:t>（</w:t>
            </w:r>
            <w:r>
              <w:rPr>
                <w:rFonts w:hint="eastAsia" w:ascii="Times New Roman" w:hAnsi="Times New Roman" w:cs="Times New Roman"/>
                <w:color w:val="auto"/>
                <w:sz w:val="22"/>
                <w:szCs w:val="22"/>
                <w:highlight w:val="none"/>
                <w:lang w:val="en-US" w:eastAsia="zh-CN"/>
              </w:rPr>
              <w:t>4</w:t>
            </w:r>
            <w:r>
              <w:rPr>
                <w:rFonts w:hint="eastAsia" w:ascii="Times New Roman" w:hAnsi="Times New Roman" w:cs="Times New Roman"/>
                <w:color w:val="auto"/>
                <w:sz w:val="22"/>
                <w:szCs w:val="22"/>
                <w:highlight w:val="none"/>
                <w:lang w:eastAsia="zh-CN"/>
              </w:rPr>
              <w:t>）</w:t>
            </w:r>
            <w:r>
              <w:rPr>
                <w:rFonts w:hint="eastAsia" w:cs="Times New Roman"/>
                <w:color w:val="auto"/>
                <w:sz w:val="22"/>
                <w:szCs w:val="22"/>
                <w:highlight w:val="none"/>
                <w:lang w:eastAsia="zh-CN"/>
              </w:rPr>
              <w:t>每有一个</w:t>
            </w:r>
            <w:r>
              <w:rPr>
                <w:rFonts w:hint="eastAsia" w:ascii="Times New Roman" w:hAnsi="Times New Roman" w:eastAsia="宋体" w:cs="Times New Roman"/>
                <w:color w:val="auto"/>
                <w:spacing w:val="0"/>
                <w:sz w:val="22"/>
                <w:szCs w:val="22"/>
                <w:highlight w:val="none"/>
                <w:lang w:val="en-US" w:eastAsia="zh-CN"/>
              </w:rPr>
              <w:t>经营</w:t>
            </w:r>
            <w:r>
              <w:rPr>
                <w:rFonts w:hint="eastAsia" w:ascii="Times New Roman" w:hAnsi="Times New Roman" w:eastAsia="宋体" w:cs="Times New Roman"/>
                <w:color w:val="auto"/>
                <w:spacing w:val="0"/>
                <w:sz w:val="22"/>
                <w:szCs w:val="22"/>
                <w:highlight w:val="none"/>
              </w:rPr>
              <w:t>面积不小于</w:t>
            </w:r>
            <w:r>
              <w:rPr>
                <w:rFonts w:hint="eastAsia" w:ascii="Times New Roman" w:hAnsi="Times New Roman" w:cs="Times New Roman"/>
                <w:color w:val="auto"/>
                <w:spacing w:val="0"/>
                <w:sz w:val="22"/>
                <w:szCs w:val="22"/>
                <w:highlight w:val="none"/>
                <w:lang w:val="en-US" w:eastAsia="zh-CN"/>
              </w:rPr>
              <w:t>9</w:t>
            </w:r>
            <w:r>
              <w:rPr>
                <w:rFonts w:hint="eastAsia" w:ascii="Times New Roman" w:hAnsi="Times New Roman" w:eastAsia="宋体" w:cs="Times New Roman"/>
                <w:color w:val="auto"/>
                <w:spacing w:val="0"/>
                <w:sz w:val="22"/>
                <w:szCs w:val="22"/>
                <w:highlight w:val="none"/>
                <w:lang w:val="en-US" w:eastAsia="zh-CN"/>
              </w:rPr>
              <w:t>000</w:t>
            </w:r>
            <w:r>
              <w:rPr>
                <w:rFonts w:hint="eastAsia" w:ascii="Times New Roman" w:hAnsi="Times New Roman" w:eastAsia="宋体" w:cs="Times New Roman"/>
                <w:color w:val="auto"/>
                <w:spacing w:val="0"/>
                <w:sz w:val="22"/>
                <w:szCs w:val="22"/>
                <w:highlight w:val="none"/>
              </w:rPr>
              <w:t>㎡</w:t>
            </w:r>
            <w:r>
              <w:rPr>
                <w:rFonts w:hint="eastAsia" w:ascii="Times New Roman" w:hAnsi="Times New Roman" w:eastAsia="宋体" w:cs="Times New Roman"/>
                <w:color w:val="auto"/>
                <w:sz w:val="22"/>
                <w:szCs w:val="22"/>
                <w:highlight w:val="none"/>
              </w:rPr>
              <w:t>的在营农贸市场经营（或管理）业绩，得</w:t>
            </w:r>
            <w:r>
              <w:rPr>
                <w:rFonts w:hint="eastAsia" w:cs="Times New Roman"/>
                <w:color w:val="auto"/>
                <w:sz w:val="22"/>
                <w:szCs w:val="22"/>
                <w:highlight w:val="none"/>
                <w:lang w:val="en-US" w:eastAsia="zh-CN"/>
              </w:rPr>
              <w:t>16</w:t>
            </w:r>
            <w:r>
              <w:rPr>
                <w:rFonts w:hint="eastAsia" w:ascii="Times New Roman" w:hAnsi="Times New Roman" w:eastAsia="宋体" w:cs="Times New Roman"/>
                <w:color w:val="auto"/>
                <w:sz w:val="22"/>
                <w:szCs w:val="22"/>
                <w:highlight w:val="none"/>
              </w:rPr>
              <w:t>分</w:t>
            </w:r>
          </w:p>
          <w:p>
            <w:pPr>
              <w:rPr>
                <w:rFonts w:hint="eastAsia"/>
                <w:color w:val="auto"/>
                <w:sz w:val="22"/>
                <w:szCs w:val="22"/>
                <w:highlight w:val="none"/>
              </w:rPr>
            </w:pPr>
            <w:r>
              <w:rPr>
                <w:rFonts w:hint="eastAsia" w:ascii="Times New Roman" w:hAnsi="Times New Roman" w:eastAsia="宋体" w:cs="Times New Roman"/>
                <w:color w:val="auto"/>
                <w:sz w:val="22"/>
                <w:szCs w:val="22"/>
                <w:highlight w:val="none"/>
              </w:rPr>
              <w:t>（注：本项最高累计得分</w:t>
            </w:r>
            <w:r>
              <w:rPr>
                <w:rFonts w:hint="eastAsia" w:cs="Times New Roman"/>
                <w:color w:val="auto"/>
                <w:sz w:val="22"/>
                <w:szCs w:val="22"/>
                <w:highlight w:val="none"/>
                <w:lang w:val="en-US" w:eastAsia="zh-CN"/>
              </w:rPr>
              <w:t>16</w:t>
            </w:r>
            <w:r>
              <w:rPr>
                <w:rFonts w:hint="eastAsia" w:ascii="Times New Roman" w:hAnsi="Times New Roman" w:eastAsia="宋体" w:cs="Times New Roman"/>
                <w:color w:val="auto"/>
                <w:sz w:val="22"/>
                <w:szCs w:val="22"/>
                <w:highlight w:val="none"/>
              </w:rPr>
              <w:t>分。投标文件中业绩须提供合同协议书，协议书满足以下内</w:t>
            </w:r>
            <w:r>
              <w:rPr>
                <w:rFonts w:hint="eastAsia"/>
                <w:color w:val="auto"/>
                <w:sz w:val="22"/>
                <w:szCs w:val="22"/>
                <w:highlight w:val="none"/>
              </w:rPr>
              <w:t>容，否则不得分：</w:t>
            </w:r>
          </w:p>
          <w:p>
            <w:pPr>
              <w:rPr>
                <w:rFonts w:hint="eastAsia"/>
                <w:color w:val="auto"/>
                <w:sz w:val="23"/>
                <w:szCs w:val="23"/>
                <w:highlight w:val="none"/>
              </w:rPr>
            </w:pPr>
            <w:r>
              <w:rPr>
                <w:rFonts w:hint="eastAsia"/>
                <w:color w:val="auto"/>
                <w:sz w:val="22"/>
                <w:szCs w:val="22"/>
                <w:highlight w:val="none"/>
              </w:rPr>
              <w:t>1、面积以所运营管理的农贸市场或菜市场产</w:t>
            </w:r>
            <w:r>
              <w:rPr>
                <w:rFonts w:hint="eastAsia"/>
                <w:b w:val="0"/>
                <w:bCs w:val="0"/>
                <w:color w:val="auto"/>
                <w:sz w:val="22"/>
                <w:szCs w:val="22"/>
                <w:highlight w:val="none"/>
              </w:rPr>
              <w:t>权面积</w:t>
            </w:r>
            <w:r>
              <w:rPr>
                <w:rFonts w:hint="eastAsia"/>
                <w:b w:val="0"/>
                <w:bCs w:val="0"/>
                <w:color w:val="auto"/>
              </w:rPr>
              <w:t>或合同上载明的经营面积</w:t>
            </w:r>
            <w:r>
              <w:rPr>
                <w:rFonts w:hint="eastAsia"/>
                <w:color w:val="auto"/>
                <w:sz w:val="22"/>
                <w:szCs w:val="22"/>
                <w:highlight w:val="none"/>
              </w:rPr>
              <w:t>为准；2、该项不重复计分，同时满足的，按最高项得分；3、须正在经营</w:t>
            </w:r>
            <w:r>
              <w:rPr>
                <w:rFonts w:hint="eastAsia"/>
                <w:color w:val="auto"/>
                <w:sz w:val="22"/>
                <w:szCs w:val="22"/>
                <w:highlight w:val="none"/>
                <w:lang w:val="en-US" w:eastAsia="zh-CN"/>
              </w:rPr>
              <w:t>或</w:t>
            </w:r>
            <w:r>
              <w:rPr>
                <w:rFonts w:hint="eastAsia"/>
                <w:color w:val="auto"/>
                <w:sz w:val="22"/>
                <w:szCs w:val="22"/>
                <w:highlight w:val="none"/>
              </w:rPr>
              <w:t>管理的农贸市场。）</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16</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4"/>
                <w:szCs w:val="24"/>
              </w:rPr>
            </w:pPr>
          </w:p>
        </w:tc>
        <w:tc>
          <w:tcPr>
            <w:tcW w:w="1250"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sz w:val="24"/>
                <w:szCs w:val="24"/>
              </w:rPr>
            </w:pPr>
          </w:p>
        </w:tc>
        <w:tc>
          <w:tcPr>
            <w:tcW w:w="5462"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5</w:t>
            </w:r>
            <w:r>
              <w:rPr>
                <w:rFonts w:hint="eastAsia"/>
                <w:color w:val="auto"/>
                <w:sz w:val="22"/>
                <w:szCs w:val="22"/>
                <w:highlight w:val="none"/>
              </w:rPr>
              <w:t>）</w:t>
            </w:r>
            <w:r>
              <w:rPr>
                <w:rFonts w:hint="eastAsia"/>
                <w:color w:val="auto"/>
                <w:sz w:val="22"/>
                <w:szCs w:val="22"/>
                <w:highlight w:val="none"/>
                <w:lang w:val="en-US" w:eastAsia="zh-CN"/>
              </w:rPr>
              <w:t>经营过</w:t>
            </w:r>
            <w:r>
              <w:rPr>
                <w:rFonts w:hint="eastAsia" w:ascii="Times New Roman" w:hAnsi="Times New Roman" w:eastAsia="宋体" w:cs="Times New Roman"/>
                <w:color w:val="auto"/>
                <w:sz w:val="22"/>
                <w:szCs w:val="22"/>
                <w:highlight w:val="none"/>
              </w:rPr>
              <w:t>农贸市场</w:t>
            </w:r>
            <w:r>
              <w:rPr>
                <w:rFonts w:hint="eastAsia"/>
                <w:color w:val="auto"/>
                <w:sz w:val="22"/>
                <w:szCs w:val="22"/>
                <w:highlight w:val="none"/>
                <w:lang w:val="en-US" w:eastAsia="zh-CN"/>
              </w:rPr>
              <w:t>的</w:t>
            </w:r>
            <w:r>
              <w:rPr>
                <w:rFonts w:hint="eastAsia"/>
                <w:color w:val="auto"/>
                <w:sz w:val="22"/>
                <w:szCs w:val="22"/>
                <w:highlight w:val="none"/>
              </w:rPr>
              <w:t>符合标准化农贸市场</w:t>
            </w:r>
            <w:r>
              <w:rPr>
                <w:rFonts w:hint="eastAsia"/>
                <w:color w:val="auto"/>
                <w:sz w:val="22"/>
                <w:szCs w:val="22"/>
                <w:highlight w:val="none"/>
                <w:lang w:val="en-US" w:eastAsia="zh-CN"/>
              </w:rPr>
              <w:t>/菜市场</w:t>
            </w:r>
            <w:r>
              <w:rPr>
                <w:rFonts w:hint="eastAsia"/>
                <w:color w:val="auto"/>
                <w:sz w:val="22"/>
                <w:szCs w:val="22"/>
                <w:highlight w:val="none"/>
              </w:rPr>
              <w:t>条件，通过标准化农贸市场</w:t>
            </w:r>
            <w:r>
              <w:rPr>
                <w:rFonts w:hint="eastAsia"/>
                <w:color w:val="auto"/>
                <w:sz w:val="22"/>
                <w:szCs w:val="22"/>
                <w:highlight w:val="none"/>
                <w:lang w:val="en-US" w:eastAsia="zh-CN"/>
              </w:rPr>
              <w:t>/菜市场</w:t>
            </w:r>
            <w:r>
              <w:rPr>
                <w:rFonts w:hint="eastAsia"/>
                <w:color w:val="auto"/>
                <w:sz w:val="22"/>
                <w:szCs w:val="22"/>
                <w:highlight w:val="none"/>
              </w:rPr>
              <w:t>验收的，得</w:t>
            </w:r>
            <w:r>
              <w:rPr>
                <w:rFonts w:hint="eastAsia"/>
                <w:color w:val="auto"/>
                <w:sz w:val="22"/>
                <w:szCs w:val="22"/>
                <w:highlight w:val="none"/>
                <w:lang w:val="en-US" w:eastAsia="zh-CN"/>
              </w:rPr>
              <w:t>6</w:t>
            </w:r>
            <w:r>
              <w:rPr>
                <w:rFonts w:hint="eastAsia"/>
                <w:color w:val="auto"/>
                <w:sz w:val="22"/>
                <w:szCs w:val="22"/>
                <w:highlight w:val="none"/>
              </w:rPr>
              <w:t>分，</w:t>
            </w:r>
            <w:r>
              <w:rPr>
                <w:rFonts w:hint="eastAsia"/>
                <w:color w:val="auto"/>
                <w:sz w:val="22"/>
                <w:szCs w:val="22"/>
                <w:highlight w:val="none"/>
                <w:lang w:val="en-US" w:eastAsia="zh-CN"/>
              </w:rPr>
              <w:t>同时获得文明集市称号的，可在此基础上加6分。</w:t>
            </w:r>
            <w:r>
              <w:rPr>
                <w:rFonts w:hint="eastAsia"/>
                <w:color w:val="auto"/>
                <w:sz w:val="22"/>
                <w:szCs w:val="22"/>
                <w:highlight w:val="none"/>
              </w:rPr>
              <w:t>本小项最多得</w:t>
            </w:r>
            <w:r>
              <w:rPr>
                <w:rFonts w:hint="eastAsia"/>
                <w:color w:val="auto"/>
                <w:sz w:val="22"/>
                <w:szCs w:val="22"/>
                <w:highlight w:val="none"/>
                <w:lang w:val="en-US" w:eastAsia="zh-CN"/>
              </w:rPr>
              <w:t>12</w:t>
            </w:r>
            <w:r>
              <w:rPr>
                <w:rFonts w:hint="eastAsia"/>
                <w:color w:val="auto"/>
                <w:sz w:val="22"/>
                <w:szCs w:val="22"/>
                <w:highlight w:val="none"/>
              </w:rPr>
              <w:t>分。</w:t>
            </w:r>
          </w:p>
          <w:p>
            <w:pPr>
              <w:rPr>
                <w:color w:val="auto"/>
                <w:sz w:val="22"/>
                <w:szCs w:val="22"/>
                <w:highlight w:val="none"/>
              </w:rPr>
            </w:pPr>
            <w:r>
              <w:rPr>
                <w:rFonts w:hint="eastAsia"/>
                <w:color w:val="auto"/>
                <w:sz w:val="22"/>
                <w:szCs w:val="22"/>
                <w:highlight w:val="none"/>
              </w:rPr>
              <w:t>（注：投标文件中须提供</w:t>
            </w:r>
            <w:r>
              <w:rPr>
                <w:rFonts w:hint="eastAsia"/>
                <w:color w:val="auto"/>
                <w:sz w:val="22"/>
                <w:szCs w:val="22"/>
                <w:highlight w:val="none"/>
                <w:lang w:val="en-US" w:eastAsia="zh-CN"/>
              </w:rPr>
              <w:t>经营合同以及</w:t>
            </w:r>
            <w:r>
              <w:rPr>
                <w:rFonts w:hint="eastAsia"/>
                <w:color w:val="auto"/>
                <w:sz w:val="22"/>
                <w:szCs w:val="22"/>
                <w:highlight w:val="none"/>
              </w:rPr>
              <w:t>相关</w:t>
            </w:r>
            <w:r>
              <w:rPr>
                <w:rFonts w:hint="eastAsia"/>
                <w:color w:val="auto"/>
                <w:sz w:val="22"/>
                <w:szCs w:val="22"/>
                <w:highlight w:val="none"/>
                <w:lang w:val="en-US" w:eastAsia="zh-CN"/>
              </w:rPr>
              <w:t>获奖</w:t>
            </w:r>
            <w:r>
              <w:rPr>
                <w:rFonts w:hint="eastAsia"/>
                <w:color w:val="auto"/>
                <w:sz w:val="22"/>
                <w:szCs w:val="22"/>
                <w:highlight w:val="none"/>
              </w:rPr>
              <w:t>证明材料</w:t>
            </w:r>
            <w:r>
              <w:rPr>
                <w:rFonts w:hint="eastAsia"/>
                <w:color w:val="auto"/>
                <w:sz w:val="22"/>
                <w:szCs w:val="22"/>
                <w:highlight w:val="none"/>
                <w:lang w:val="en-US" w:eastAsia="zh-CN"/>
              </w:rPr>
              <w:t>等</w:t>
            </w:r>
            <w:r>
              <w:rPr>
                <w:rFonts w:hint="eastAsia"/>
                <w:color w:val="auto"/>
                <w:sz w:val="22"/>
                <w:szCs w:val="22"/>
                <w:highlight w:val="none"/>
              </w:rPr>
              <w:t>，不提供或不符合要求不得分）</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12</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04" w:hRule="atLeas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8"/>
                <w:szCs w:val="28"/>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szCs w:val="24"/>
              </w:rPr>
            </w:pPr>
            <w:r>
              <w:rPr>
                <w:rFonts w:hint="eastAsia" w:ascii="宋体" w:hAnsi="宋体"/>
                <w:sz w:val="24"/>
                <w:szCs w:val="24"/>
              </w:rPr>
              <w:t>服务民生</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spacing w:val="-1"/>
                <w:sz w:val="24"/>
                <w:szCs w:val="24"/>
              </w:rPr>
            </w:pPr>
            <w:r>
              <w:rPr>
                <w:rFonts w:hint="eastAsia"/>
                <w:sz w:val="23"/>
                <w:szCs w:val="23"/>
              </w:rPr>
              <w:t>投标人后期须在农贸市场运营中提供公益摊点，以满足</w:t>
            </w:r>
            <w:r>
              <w:rPr>
                <w:rFonts w:hint="eastAsia"/>
                <w:spacing w:val="-1"/>
                <w:sz w:val="24"/>
                <w:szCs w:val="24"/>
              </w:rPr>
              <w:t>周边居民零星自产蔬果等物品出售需求及城市管理需要，公益摊点只收取少量卫生服务费，不得收取摊位费。</w:t>
            </w:r>
          </w:p>
          <w:p>
            <w:pPr>
              <w:pStyle w:val="72"/>
              <w:snapToGrid w:val="0"/>
              <w:jc w:val="both"/>
              <w:rPr>
                <w:rFonts w:hint="eastAsia"/>
                <w:sz w:val="24"/>
                <w:szCs w:val="24"/>
              </w:rPr>
            </w:pPr>
            <w:r>
              <w:rPr>
                <w:rFonts w:hint="eastAsia"/>
                <w:sz w:val="24"/>
                <w:szCs w:val="24"/>
              </w:rPr>
              <w:t>（1）承诺提供1-5（含）个公益摊点的，得</w:t>
            </w:r>
            <w:r>
              <w:rPr>
                <w:rFonts w:hint="eastAsia"/>
                <w:sz w:val="24"/>
                <w:szCs w:val="24"/>
                <w:lang w:val="en-US" w:eastAsia="zh-CN"/>
              </w:rPr>
              <w:t>4</w:t>
            </w:r>
            <w:r>
              <w:rPr>
                <w:rFonts w:hint="eastAsia"/>
                <w:sz w:val="24"/>
                <w:szCs w:val="24"/>
              </w:rPr>
              <w:t>分；</w:t>
            </w:r>
          </w:p>
          <w:p>
            <w:pPr>
              <w:pStyle w:val="72"/>
              <w:snapToGrid w:val="0"/>
              <w:jc w:val="both"/>
              <w:rPr>
                <w:rFonts w:hint="eastAsia"/>
                <w:sz w:val="24"/>
                <w:szCs w:val="24"/>
              </w:rPr>
            </w:pPr>
            <w:r>
              <w:rPr>
                <w:rFonts w:hint="eastAsia"/>
                <w:sz w:val="24"/>
                <w:szCs w:val="24"/>
              </w:rPr>
              <w:t>（2）承诺提供6-10（含）个公益摊点的</w:t>
            </w:r>
            <w:r>
              <w:rPr>
                <w:rFonts w:hint="eastAsia"/>
                <w:sz w:val="24"/>
                <w:szCs w:val="24"/>
                <w:lang w:eastAsia="zh-CN"/>
              </w:rPr>
              <w:t>，</w:t>
            </w:r>
            <w:r>
              <w:rPr>
                <w:rFonts w:hint="eastAsia"/>
                <w:sz w:val="24"/>
                <w:szCs w:val="24"/>
              </w:rPr>
              <w:t>得</w:t>
            </w:r>
            <w:r>
              <w:rPr>
                <w:rFonts w:hint="eastAsia"/>
                <w:sz w:val="24"/>
                <w:szCs w:val="24"/>
                <w:lang w:val="en-US" w:eastAsia="zh-CN"/>
              </w:rPr>
              <w:t>8</w:t>
            </w:r>
            <w:r>
              <w:rPr>
                <w:rFonts w:hint="eastAsia"/>
                <w:sz w:val="24"/>
                <w:szCs w:val="24"/>
              </w:rPr>
              <w:t>分；</w:t>
            </w:r>
          </w:p>
          <w:p>
            <w:pPr>
              <w:pStyle w:val="72"/>
              <w:snapToGrid w:val="0"/>
              <w:jc w:val="both"/>
              <w:rPr>
                <w:rFonts w:hint="eastAsia"/>
                <w:sz w:val="23"/>
                <w:szCs w:val="23"/>
              </w:rPr>
            </w:pPr>
            <w:r>
              <w:rPr>
                <w:rFonts w:hint="eastAsia"/>
                <w:sz w:val="24"/>
                <w:szCs w:val="24"/>
              </w:rPr>
              <w:t>（3）承诺提供11个及以上公益摊点的，得</w:t>
            </w:r>
            <w:r>
              <w:rPr>
                <w:rFonts w:hint="eastAsia"/>
                <w:sz w:val="24"/>
                <w:szCs w:val="24"/>
                <w:lang w:val="en-US" w:eastAsia="zh-CN"/>
              </w:rPr>
              <w:t>10</w:t>
            </w:r>
            <w:r>
              <w:rPr>
                <w:rFonts w:hint="eastAsia"/>
                <w:sz w:val="24"/>
                <w:szCs w:val="24"/>
              </w:rPr>
              <w:t>分。（以投标人承诺函为准）</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10</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42" w:hRule="atLeas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8"/>
                <w:szCs w:val="28"/>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szCs w:val="24"/>
              </w:rPr>
            </w:pPr>
            <w:r>
              <w:rPr>
                <w:rFonts w:hint="eastAsia" w:ascii="宋体" w:hAnsi="宋体"/>
                <w:sz w:val="24"/>
                <w:szCs w:val="24"/>
              </w:rPr>
              <w:t>经营方案</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宋体" w:hAnsi="宋体"/>
                <w:sz w:val="24"/>
                <w:szCs w:val="24"/>
              </w:rPr>
            </w:pPr>
            <w:r>
              <w:rPr>
                <w:rFonts w:hint="eastAsia" w:ascii="宋体" w:hAnsi="宋体"/>
                <w:sz w:val="24"/>
                <w:szCs w:val="24"/>
              </w:rPr>
              <w:t>投标人围绕经营管理（企业概况、市场定位，服务人群等）、食品质量控制、服务质量控制、日常运营保障措施等方面综合评价：</w:t>
            </w:r>
          </w:p>
          <w:p>
            <w:pPr>
              <w:widowControl/>
              <w:adjustRightInd w:val="0"/>
              <w:snapToGrid w:val="0"/>
              <w:rPr>
                <w:rFonts w:ascii="宋体" w:hAnsi="宋体"/>
                <w:sz w:val="24"/>
                <w:szCs w:val="24"/>
              </w:rPr>
            </w:pPr>
            <w:r>
              <w:rPr>
                <w:rFonts w:ascii="宋体" w:hAnsi="宋体"/>
                <w:sz w:val="24"/>
                <w:szCs w:val="24"/>
              </w:rPr>
              <w:t xml:space="preserve">1) </w:t>
            </w:r>
            <w:r>
              <w:rPr>
                <w:rFonts w:hint="eastAsia" w:ascii="宋体" w:hAnsi="宋体"/>
                <w:sz w:val="24"/>
                <w:szCs w:val="24"/>
              </w:rPr>
              <w:t>方案全面深入，详尽准确的，得</w:t>
            </w:r>
            <w:r>
              <w:rPr>
                <w:rFonts w:hint="eastAsia" w:ascii="宋体" w:hAnsi="宋体"/>
                <w:sz w:val="24"/>
                <w:szCs w:val="24"/>
                <w:lang w:val="en-US" w:eastAsia="zh-CN"/>
              </w:rPr>
              <w:t>4</w:t>
            </w:r>
            <w:r>
              <w:rPr>
                <w:rFonts w:hint="eastAsia" w:ascii="宋体" w:hAnsi="宋体"/>
                <w:sz w:val="24"/>
                <w:szCs w:val="24"/>
              </w:rPr>
              <w:t>＜F≤</w:t>
            </w:r>
            <w:r>
              <w:rPr>
                <w:rFonts w:hint="eastAsia" w:ascii="宋体" w:hAnsi="宋体"/>
                <w:sz w:val="24"/>
                <w:szCs w:val="24"/>
                <w:lang w:val="en-US" w:eastAsia="zh-CN"/>
              </w:rPr>
              <w:t>8</w:t>
            </w:r>
            <w:r>
              <w:rPr>
                <w:rFonts w:hint="eastAsia" w:ascii="宋体" w:hAnsi="宋体"/>
                <w:sz w:val="24"/>
                <w:szCs w:val="24"/>
              </w:rPr>
              <w:t>分。</w:t>
            </w:r>
            <w:r>
              <w:rPr>
                <w:rFonts w:ascii="宋体" w:hAnsi="宋体"/>
                <w:sz w:val="24"/>
                <w:szCs w:val="24"/>
              </w:rPr>
              <w:t xml:space="preserve"> </w:t>
            </w:r>
          </w:p>
          <w:p>
            <w:pPr>
              <w:widowControl/>
              <w:adjustRightInd w:val="0"/>
              <w:snapToGrid w:val="0"/>
              <w:rPr>
                <w:rFonts w:hint="eastAsia" w:ascii="宋体" w:hAnsi="宋体"/>
                <w:sz w:val="24"/>
                <w:szCs w:val="24"/>
              </w:rPr>
            </w:pPr>
            <w:r>
              <w:rPr>
                <w:rFonts w:ascii="宋体" w:hAnsi="宋体"/>
                <w:sz w:val="24"/>
                <w:szCs w:val="24"/>
              </w:rPr>
              <w:t>2</w:t>
            </w:r>
            <w:r>
              <w:rPr>
                <w:rFonts w:hint="eastAsia" w:ascii="宋体" w:hAnsi="宋体"/>
                <w:sz w:val="24"/>
                <w:szCs w:val="24"/>
              </w:rPr>
              <w:t>）方案基本符合要求的，得1≤F≤</w:t>
            </w:r>
            <w:r>
              <w:rPr>
                <w:rFonts w:hint="eastAsia" w:ascii="宋体" w:hAnsi="宋体"/>
                <w:sz w:val="24"/>
                <w:szCs w:val="24"/>
                <w:lang w:val="en-US" w:eastAsia="zh-CN"/>
              </w:rPr>
              <w:t>4</w:t>
            </w:r>
            <w:r>
              <w:rPr>
                <w:rFonts w:hint="eastAsia" w:ascii="宋体" w:hAnsi="宋体"/>
                <w:sz w:val="24"/>
                <w:szCs w:val="24"/>
              </w:rPr>
              <w:t>分。</w:t>
            </w:r>
          </w:p>
          <w:p>
            <w:pPr>
              <w:widowControl/>
              <w:adjustRightInd w:val="0"/>
              <w:snapToGrid w:val="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）方案不符合要求或未提供的不得分。</w:t>
            </w:r>
            <w:r>
              <w:rPr>
                <w:rFonts w:ascii="宋体" w:hAnsi="宋体"/>
                <w:sz w:val="24"/>
                <w:szCs w:val="24"/>
              </w:rPr>
              <w:t xml:space="preserve"> </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8</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42" w:hRule="atLeas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8"/>
                <w:szCs w:val="28"/>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卫生管理控制方案</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宋体" w:hAnsi="宋体"/>
                <w:sz w:val="24"/>
                <w:szCs w:val="24"/>
              </w:rPr>
            </w:pPr>
            <w:r>
              <w:rPr>
                <w:rFonts w:hint="eastAsia" w:ascii="宋体" w:hAnsi="宋体"/>
                <w:sz w:val="24"/>
                <w:szCs w:val="24"/>
              </w:rPr>
              <w:t>投标人围绕卫生管理控制</w:t>
            </w:r>
            <w:r>
              <w:rPr>
                <w:rFonts w:ascii="宋体" w:hAnsi="宋体"/>
                <w:sz w:val="24"/>
                <w:szCs w:val="24"/>
              </w:rPr>
              <w:t>(</w:t>
            </w:r>
            <w:r>
              <w:rPr>
                <w:rFonts w:hint="eastAsia" w:ascii="宋体" w:hAnsi="宋体"/>
                <w:sz w:val="24"/>
                <w:szCs w:val="24"/>
              </w:rPr>
              <w:t>食品卫生，人员卫生，环境卫生，垃圾处理方案等</w:t>
            </w:r>
            <w:r>
              <w:rPr>
                <w:rFonts w:ascii="宋体" w:hAnsi="宋体"/>
                <w:sz w:val="24"/>
                <w:szCs w:val="24"/>
              </w:rPr>
              <w:t>)</w:t>
            </w:r>
            <w:r>
              <w:rPr>
                <w:rFonts w:hint="eastAsia" w:ascii="宋体" w:hAnsi="宋体"/>
                <w:sz w:val="24"/>
                <w:szCs w:val="24"/>
              </w:rPr>
              <w:t>综合评价：</w:t>
            </w:r>
          </w:p>
          <w:p>
            <w:pPr>
              <w:widowControl/>
              <w:adjustRightInd w:val="0"/>
              <w:snapToGrid w:val="0"/>
              <w:rPr>
                <w:rFonts w:ascii="宋体" w:hAnsi="宋体"/>
                <w:sz w:val="24"/>
                <w:szCs w:val="24"/>
              </w:rPr>
            </w:pPr>
            <w:r>
              <w:rPr>
                <w:rFonts w:ascii="宋体" w:hAnsi="宋体"/>
                <w:sz w:val="24"/>
                <w:szCs w:val="24"/>
              </w:rPr>
              <w:t xml:space="preserve">1) </w:t>
            </w:r>
            <w:r>
              <w:rPr>
                <w:rFonts w:hint="eastAsia" w:ascii="宋体" w:hAnsi="宋体"/>
                <w:sz w:val="24"/>
                <w:szCs w:val="24"/>
              </w:rPr>
              <w:t>方案全面深入，详尽准确的，得</w:t>
            </w:r>
            <w:r>
              <w:rPr>
                <w:rFonts w:hint="eastAsia" w:ascii="宋体" w:hAnsi="宋体"/>
                <w:sz w:val="24"/>
                <w:szCs w:val="24"/>
                <w:lang w:val="en-US" w:eastAsia="zh-CN"/>
              </w:rPr>
              <w:t>3</w:t>
            </w:r>
            <w:r>
              <w:rPr>
                <w:rFonts w:hint="eastAsia" w:ascii="宋体" w:hAnsi="宋体"/>
                <w:sz w:val="24"/>
                <w:szCs w:val="24"/>
              </w:rPr>
              <w:t>＜F≤</w:t>
            </w:r>
            <w:r>
              <w:rPr>
                <w:rFonts w:hint="eastAsia" w:ascii="宋体" w:hAnsi="宋体"/>
                <w:sz w:val="24"/>
                <w:szCs w:val="24"/>
                <w:lang w:val="en-US" w:eastAsia="zh-CN"/>
              </w:rPr>
              <w:t>6</w:t>
            </w:r>
            <w:r>
              <w:rPr>
                <w:rFonts w:hint="eastAsia" w:ascii="宋体" w:hAnsi="宋体"/>
                <w:sz w:val="24"/>
                <w:szCs w:val="24"/>
              </w:rPr>
              <w:t>分。</w:t>
            </w:r>
            <w:r>
              <w:rPr>
                <w:rFonts w:ascii="宋体" w:hAnsi="宋体"/>
                <w:sz w:val="24"/>
                <w:szCs w:val="24"/>
              </w:rPr>
              <w:t xml:space="preserve"> </w:t>
            </w:r>
          </w:p>
          <w:p>
            <w:pPr>
              <w:widowControl/>
              <w:adjustRightInd w:val="0"/>
              <w:snapToGrid w:val="0"/>
              <w:rPr>
                <w:rFonts w:hint="eastAsia" w:ascii="宋体" w:hAnsi="宋体"/>
                <w:sz w:val="24"/>
                <w:szCs w:val="24"/>
              </w:rPr>
            </w:pPr>
            <w:r>
              <w:rPr>
                <w:rFonts w:ascii="宋体" w:hAnsi="宋体"/>
                <w:sz w:val="24"/>
                <w:szCs w:val="24"/>
              </w:rPr>
              <w:t>2</w:t>
            </w:r>
            <w:r>
              <w:rPr>
                <w:rFonts w:hint="eastAsia" w:ascii="宋体" w:hAnsi="宋体"/>
                <w:sz w:val="24"/>
                <w:szCs w:val="24"/>
              </w:rPr>
              <w:t>）方案基本符合要求的，得1≤F≤</w:t>
            </w:r>
            <w:r>
              <w:rPr>
                <w:rFonts w:hint="eastAsia" w:ascii="宋体" w:hAnsi="宋体"/>
                <w:sz w:val="24"/>
                <w:szCs w:val="24"/>
                <w:lang w:val="en-US" w:eastAsia="zh-CN"/>
              </w:rPr>
              <w:t>3</w:t>
            </w:r>
            <w:r>
              <w:rPr>
                <w:rFonts w:hint="eastAsia" w:ascii="宋体" w:hAnsi="宋体"/>
                <w:sz w:val="24"/>
                <w:szCs w:val="24"/>
              </w:rPr>
              <w:t>分。</w:t>
            </w:r>
          </w:p>
          <w:p>
            <w:pPr>
              <w:widowControl/>
              <w:adjustRightInd w:val="0"/>
              <w:snapToGrid w:val="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）方案不符合要求或未提供的不得分。</w:t>
            </w:r>
            <w:r>
              <w:rPr>
                <w:rFonts w:ascii="宋体" w:hAnsi="宋体"/>
                <w:sz w:val="24"/>
                <w:szCs w:val="24"/>
              </w:rPr>
              <w:t xml:space="preserve"> </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6</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42" w:hRule="atLeast"/>
          <w:jc w:val="center"/>
        </w:trPr>
        <w:tc>
          <w:tcPr>
            <w:tcW w:w="1470" w:type="dxa"/>
            <w:vMerge w:val="continue"/>
            <w:tcBorders>
              <w:left w:val="single" w:color="auto" w:sz="4" w:space="0"/>
              <w:right w:val="single" w:color="auto" w:sz="4" w:space="0"/>
            </w:tcBorders>
            <w:noWrap w:val="0"/>
            <w:vAlign w:val="center"/>
          </w:tcPr>
          <w:p>
            <w:pPr>
              <w:spacing w:line="360" w:lineRule="auto"/>
              <w:jc w:val="center"/>
              <w:rPr>
                <w:rFonts w:ascii="宋体" w:hAnsi="宋体"/>
                <w:b/>
                <w:bCs/>
                <w:sz w:val="28"/>
                <w:szCs w:val="28"/>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消防安全实施方案</w:t>
            </w:r>
          </w:p>
        </w:tc>
        <w:tc>
          <w:tcPr>
            <w:tcW w:w="54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宋体" w:hAnsi="宋体"/>
                <w:sz w:val="24"/>
                <w:szCs w:val="24"/>
              </w:rPr>
            </w:pPr>
            <w:r>
              <w:rPr>
                <w:rFonts w:hint="eastAsia" w:ascii="宋体" w:hAnsi="宋体"/>
                <w:sz w:val="24"/>
                <w:szCs w:val="24"/>
              </w:rPr>
              <w:t>投标人围绕消防安全实施方案（日常维护、人员培训、保卫措施、管理措施、检查制度等）综合评价：</w:t>
            </w:r>
          </w:p>
          <w:p>
            <w:pPr>
              <w:widowControl/>
              <w:adjustRightInd w:val="0"/>
              <w:snapToGrid w:val="0"/>
              <w:rPr>
                <w:rFonts w:ascii="宋体" w:hAnsi="宋体"/>
                <w:sz w:val="24"/>
                <w:szCs w:val="24"/>
              </w:rPr>
            </w:pPr>
            <w:r>
              <w:rPr>
                <w:rFonts w:ascii="宋体" w:hAnsi="宋体"/>
                <w:sz w:val="24"/>
                <w:szCs w:val="24"/>
              </w:rPr>
              <w:t xml:space="preserve">1) </w:t>
            </w:r>
            <w:r>
              <w:rPr>
                <w:rFonts w:hint="eastAsia" w:ascii="宋体" w:hAnsi="宋体"/>
                <w:sz w:val="24"/>
                <w:szCs w:val="24"/>
              </w:rPr>
              <w:t>方案全面深入，详尽准确的，得</w:t>
            </w:r>
            <w:r>
              <w:rPr>
                <w:rFonts w:hint="eastAsia" w:ascii="宋体" w:hAnsi="宋体"/>
                <w:sz w:val="24"/>
                <w:szCs w:val="24"/>
                <w:lang w:val="en-US" w:eastAsia="zh-CN"/>
              </w:rPr>
              <w:t>4</w:t>
            </w:r>
            <w:r>
              <w:rPr>
                <w:rFonts w:hint="eastAsia" w:ascii="宋体" w:hAnsi="宋体"/>
                <w:sz w:val="24"/>
                <w:szCs w:val="24"/>
              </w:rPr>
              <w:t>＜F≤</w:t>
            </w:r>
            <w:r>
              <w:rPr>
                <w:rFonts w:hint="eastAsia" w:ascii="宋体" w:hAnsi="宋体"/>
                <w:sz w:val="24"/>
                <w:szCs w:val="24"/>
                <w:lang w:val="en-US" w:eastAsia="zh-CN"/>
              </w:rPr>
              <w:t>8</w:t>
            </w:r>
            <w:r>
              <w:rPr>
                <w:rFonts w:hint="eastAsia" w:ascii="宋体" w:hAnsi="宋体"/>
                <w:sz w:val="24"/>
                <w:szCs w:val="24"/>
              </w:rPr>
              <w:t>分。</w:t>
            </w:r>
            <w:r>
              <w:rPr>
                <w:rFonts w:ascii="宋体" w:hAnsi="宋体"/>
                <w:sz w:val="24"/>
                <w:szCs w:val="24"/>
              </w:rPr>
              <w:t xml:space="preserve"> </w:t>
            </w:r>
          </w:p>
          <w:p>
            <w:pPr>
              <w:widowControl/>
              <w:adjustRightInd w:val="0"/>
              <w:snapToGrid w:val="0"/>
              <w:rPr>
                <w:rFonts w:hint="eastAsia" w:ascii="宋体" w:hAnsi="宋体"/>
                <w:sz w:val="24"/>
                <w:szCs w:val="24"/>
              </w:rPr>
            </w:pPr>
            <w:r>
              <w:rPr>
                <w:rFonts w:ascii="宋体" w:hAnsi="宋体"/>
                <w:sz w:val="24"/>
                <w:szCs w:val="24"/>
              </w:rPr>
              <w:t>2</w:t>
            </w:r>
            <w:r>
              <w:rPr>
                <w:rFonts w:hint="eastAsia" w:ascii="宋体" w:hAnsi="宋体"/>
                <w:sz w:val="24"/>
                <w:szCs w:val="24"/>
              </w:rPr>
              <w:t>）方案基本符合要求的，得1≤F≤</w:t>
            </w:r>
            <w:r>
              <w:rPr>
                <w:rFonts w:hint="eastAsia" w:ascii="宋体" w:hAnsi="宋体"/>
                <w:sz w:val="24"/>
                <w:szCs w:val="24"/>
                <w:lang w:val="en-US" w:eastAsia="zh-CN"/>
              </w:rPr>
              <w:t>4</w:t>
            </w:r>
            <w:r>
              <w:rPr>
                <w:rFonts w:hint="eastAsia" w:ascii="宋体" w:hAnsi="宋体"/>
                <w:sz w:val="24"/>
                <w:szCs w:val="24"/>
              </w:rPr>
              <w:t>分。</w:t>
            </w:r>
          </w:p>
          <w:p>
            <w:pPr>
              <w:widowControl/>
              <w:adjustRightInd w:val="0"/>
              <w:snapToGrid w:val="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）方案不符合要求或未提供的不得分。</w:t>
            </w:r>
            <w:r>
              <w:rPr>
                <w:rFonts w:ascii="宋体" w:hAnsi="宋体"/>
                <w:sz w:val="24"/>
                <w:szCs w:val="24"/>
              </w:rPr>
              <w:t xml:space="preserve"> </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sz w:val="24"/>
                <w:szCs w:val="24"/>
              </w:rPr>
              <w:t>0-</w:t>
            </w:r>
            <w:r>
              <w:rPr>
                <w:rFonts w:hint="eastAsia" w:ascii="宋体" w:hAnsi="宋体"/>
                <w:b/>
                <w:bCs/>
                <w:sz w:val="24"/>
                <w:szCs w:val="24"/>
                <w:lang w:val="en-US" w:eastAsia="zh-CN"/>
              </w:rPr>
              <w:t>8</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035" w:hRule="atLeast"/>
          <w:jc w:val="center"/>
        </w:trPr>
        <w:tc>
          <w:tcPr>
            <w:tcW w:w="1470" w:type="dxa"/>
            <w:tcBorders>
              <w:left w:val="single" w:color="auto" w:sz="4" w:space="0"/>
              <w:right w:val="single" w:color="auto" w:sz="4" w:space="0"/>
            </w:tcBorders>
            <w:noWrap w:val="0"/>
            <w:vAlign w:val="center"/>
          </w:tcPr>
          <w:p>
            <w:pPr>
              <w:jc w:val="center"/>
              <w:rPr>
                <w:rFonts w:ascii="宋体" w:hAnsi="宋体"/>
                <w:color w:val="auto"/>
                <w:sz w:val="24"/>
                <w:szCs w:val="24"/>
              </w:rPr>
            </w:pPr>
            <w:r>
              <w:rPr>
                <w:rFonts w:hint="eastAsia" w:ascii="宋体" w:hAnsi="宋体"/>
                <w:color w:val="auto"/>
                <w:sz w:val="24"/>
                <w:szCs w:val="24"/>
              </w:rPr>
              <w:t>价格分</w:t>
            </w:r>
          </w:p>
          <w:p>
            <w:pPr>
              <w:jc w:val="center"/>
              <w:rPr>
                <w:rFonts w:ascii="宋体" w:hAnsi="宋体"/>
                <w:b/>
                <w:bCs/>
                <w:color w:val="auto"/>
                <w:sz w:val="24"/>
                <w:szCs w:val="24"/>
              </w:rPr>
            </w:pPr>
            <w:r>
              <w:rPr>
                <w:rFonts w:hint="eastAsia" w:ascii="宋体" w:hAnsi="宋体"/>
                <w:color w:val="auto"/>
                <w:sz w:val="24"/>
                <w:szCs w:val="24"/>
              </w:rPr>
              <w:t>（</w:t>
            </w:r>
            <w:r>
              <w:rPr>
                <w:rFonts w:hint="eastAsia" w:ascii="宋体" w:hAnsi="宋体"/>
                <w:color w:val="auto"/>
                <w:sz w:val="24"/>
                <w:szCs w:val="24"/>
                <w:u w:val="single"/>
              </w:rPr>
              <w:t xml:space="preserve"> 30 </w:t>
            </w:r>
            <w:r>
              <w:rPr>
                <w:rFonts w:hint="eastAsia" w:ascii="宋体" w:hAnsi="宋体"/>
                <w:color w:val="auto"/>
                <w:sz w:val="24"/>
                <w:szCs w:val="24"/>
              </w:rPr>
              <w:t>分）</w:t>
            </w:r>
          </w:p>
        </w:tc>
        <w:tc>
          <w:tcPr>
            <w:tcW w:w="794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eastAsia="宋体"/>
                <w:color w:val="auto"/>
                <w:sz w:val="24"/>
                <w:szCs w:val="24"/>
                <w:highlight w:val="none"/>
                <w:lang w:val="en-US" w:eastAsia="zh-CN"/>
              </w:rPr>
            </w:pPr>
            <w:r>
              <w:rPr>
                <w:color w:val="auto"/>
                <w:sz w:val="24"/>
                <w:szCs w:val="24"/>
                <w:highlight w:val="none"/>
              </w:rPr>
              <w:t>投标人年</w:t>
            </w:r>
            <w:r>
              <w:rPr>
                <w:rFonts w:hint="eastAsia"/>
                <w:color w:val="auto"/>
                <w:sz w:val="24"/>
                <w:szCs w:val="24"/>
                <w:highlight w:val="none"/>
                <w:lang w:val="en-US" w:eastAsia="zh-CN"/>
              </w:rPr>
              <w:t>管理服务费</w:t>
            </w:r>
            <w:r>
              <w:rPr>
                <w:color w:val="auto"/>
                <w:sz w:val="24"/>
                <w:szCs w:val="24"/>
                <w:highlight w:val="none"/>
              </w:rPr>
              <w:t>报价低于</w:t>
            </w:r>
            <w:r>
              <w:rPr>
                <w:rFonts w:hint="default" w:ascii="Times New Roman" w:hAnsi="Times New Roman" w:eastAsia="宋体" w:cs="Times New Roman"/>
                <w:color w:val="auto"/>
                <w:sz w:val="24"/>
                <w:szCs w:val="24"/>
                <w:highlight w:val="none"/>
                <w:lang w:eastAsia="zh-CN"/>
              </w:rPr>
              <w:t>底价</w:t>
            </w:r>
            <w:r>
              <w:rPr>
                <w:rFonts w:hint="eastAsia"/>
                <w:color w:val="auto"/>
                <w:sz w:val="24"/>
                <w:szCs w:val="24"/>
                <w:highlight w:val="none"/>
              </w:rPr>
              <w:t>的，将否决其投标。等于</w:t>
            </w:r>
            <w:r>
              <w:rPr>
                <w:rFonts w:hint="eastAsia"/>
                <w:color w:val="auto"/>
                <w:sz w:val="24"/>
                <w:szCs w:val="24"/>
                <w:highlight w:val="none"/>
                <w:lang w:eastAsia="zh-CN"/>
              </w:rPr>
              <w:t>底价</w:t>
            </w:r>
            <w:r>
              <w:rPr>
                <w:rFonts w:hint="eastAsia"/>
                <w:color w:val="auto"/>
                <w:sz w:val="24"/>
                <w:szCs w:val="24"/>
                <w:highlight w:val="none"/>
              </w:rPr>
              <w:t>的，得</w:t>
            </w:r>
            <w:r>
              <w:rPr>
                <w:rFonts w:hint="eastAsia"/>
                <w:color w:val="auto"/>
                <w:sz w:val="24"/>
                <w:szCs w:val="24"/>
                <w:highlight w:val="none"/>
                <w:lang w:val="en-US" w:eastAsia="zh-CN"/>
              </w:rPr>
              <w:t>20</w:t>
            </w:r>
            <w:r>
              <w:rPr>
                <w:rFonts w:hint="eastAsia"/>
                <w:color w:val="auto"/>
                <w:sz w:val="24"/>
                <w:szCs w:val="24"/>
                <w:highlight w:val="none"/>
              </w:rPr>
              <w:t>分；投标报价每在</w:t>
            </w:r>
            <w:r>
              <w:rPr>
                <w:rFonts w:hint="eastAsia"/>
                <w:color w:val="auto"/>
                <w:sz w:val="24"/>
                <w:szCs w:val="24"/>
                <w:highlight w:val="none"/>
                <w:lang w:eastAsia="zh-CN"/>
              </w:rPr>
              <w:t>底价的</w:t>
            </w:r>
            <w:r>
              <w:rPr>
                <w:rFonts w:hint="eastAsia"/>
                <w:color w:val="auto"/>
                <w:sz w:val="24"/>
                <w:szCs w:val="24"/>
                <w:highlight w:val="none"/>
              </w:rPr>
              <w:t>基础上增加2个百分点的</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u w:val="none"/>
                <w:lang w:eastAsia="zh-CN"/>
              </w:rPr>
              <w:t>即</w:t>
            </w:r>
            <w:r>
              <w:rPr>
                <w:rFonts w:hint="default" w:ascii="Times New Roman" w:hAnsi="Times New Roman" w:eastAsia="宋体" w:cs="Times New Roman"/>
                <w:color w:val="auto"/>
                <w:sz w:val="24"/>
                <w:szCs w:val="24"/>
                <w:highlight w:val="none"/>
                <w:lang w:eastAsia="zh-CN"/>
              </w:rPr>
              <w:t>第一包：高台小区农贸市场，</w:t>
            </w:r>
            <w:r>
              <w:rPr>
                <w:rFonts w:hint="eastAsia" w:cs="Times New Roman"/>
                <w:color w:val="auto"/>
                <w:sz w:val="24"/>
                <w:szCs w:val="24"/>
                <w:highlight w:val="none"/>
                <w:lang w:val="en-US" w:eastAsia="zh-CN"/>
              </w:rPr>
              <w:t>0.572</w:t>
            </w:r>
            <w:r>
              <w:rPr>
                <w:rFonts w:hint="eastAsia" w:ascii="Times New Roman" w:hAnsi="Times New Roman" w:eastAsia="宋体" w:cs="Times New Roman"/>
                <w:color w:val="auto"/>
                <w:sz w:val="24"/>
                <w:szCs w:val="24"/>
                <w:highlight w:val="none"/>
                <w:lang w:val="en-US" w:eastAsia="zh-CN"/>
              </w:rPr>
              <w:t>万元；第二包：</w:t>
            </w:r>
            <w:r>
              <w:rPr>
                <w:rFonts w:hint="default" w:ascii="Times New Roman" w:hAnsi="Times New Roman" w:eastAsia="宋体" w:cs="Times New Roman"/>
                <w:color w:val="auto"/>
                <w:sz w:val="24"/>
                <w:szCs w:val="24"/>
                <w:highlight w:val="none"/>
                <w:lang w:eastAsia="zh-CN"/>
              </w:rPr>
              <w:t>春天嘉苑二期小区农贸市场，</w:t>
            </w:r>
            <w:r>
              <w:rPr>
                <w:rFonts w:hint="eastAsia" w:cs="Times New Roman"/>
                <w:color w:val="auto"/>
                <w:sz w:val="24"/>
                <w:szCs w:val="24"/>
                <w:highlight w:val="none"/>
                <w:lang w:val="en-US" w:eastAsia="zh-CN"/>
              </w:rPr>
              <w:t>0.492</w:t>
            </w:r>
            <w:r>
              <w:rPr>
                <w:rFonts w:hint="eastAsia" w:ascii="Times New Roman" w:hAnsi="Times New Roman" w:eastAsia="宋体" w:cs="Times New Roman"/>
                <w:color w:val="auto"/>
                <w:sz w:val="24"/>
                <w:szCs w:val="24"/>
                <w:highlight w:val="none"/>
                <w:lang w:val="en-US" w:eastAsia="zh-CN"/>
              </w:rPr>
              <w:t>万元），</w:t>
            </w:r>
            <w:r>
              <w:rPr>
                <w:rFonts w:hint="eastAsia"/>
                <w:color w:val="auto"/>
                <w:sz w:val="24"/>
                <w:szCs w:val="24"/>
                <w:highlight w:val="none"/>
              </w:rPr>
              <w:t>商务分加1分，以此类推，直至商务分总得分为30分</w:t>
            </w:r>
            <w:r>
              <w:rPr>
                <w:color w:val="auto"/>
                <w:sz w:val="24"/>
                <w:szCs w:val="24"/>
                <w:highlight w:val="none"/>
              </w:rPr>
              <w:t>。</w:t>
            </w:r>
            <w:r>
              <w:rPr>
                <w:rFonts w:hint="eastAsia"/>
                <w:color w:val="auto"/>
                <w:sz w:val="24"/>
                <w:szCs w:val="24"/>
                <w:highlight w:val="none"/>
                <w:lang w:eastAsia="zh-CN"/>
              </w:rPr>
              <w:t>备注：（</w:t>
            </w:r>
            <w:r>
              <w:rPr>
                <w:color w:val="auto"/>
                <w:sz w:val="24"/>
                <w:szCs w:val="24"/>
                <w:highlight w:val="none"/>
              </w:rPr>
              <w:t>投标人年</w:t>
            </w:r>
            <w:r>
              <w:rPr>
                <w:rFonts w:hint="eastAsia"/>
                <w:color w:val="auto"/>
                <w:sz w:val="24"/>
                <w:szCs w:val="24"/>
                <w:highlight w:val="none"/>
                <w:lang w:val="en-US" w:eastAsia="zh-CN"/>
              </w:rPr>
              <w:t>管理服务费</w:t>
            </w:r>
            <w:r>
              <w:rPr>
                <w:color w:val="auto"/>
                <w:sz w:val="24"/>
                <w:szCs w:val="24"/>
                <w:highlight w:val="none"/>
              </w:rPr>
              <w:t>报价</w:t>
            </w:r>
            <w:r>
              <w:rPr>
                <w:rFonts w:hint="eastAsia"/>
                <w:color w:val="auto"/>
                <w:sz w:val="24"/>
                <w:szCs w:val="24"/>
                <w:highlight w:val="none"/>
                <w:lang w:eastAsia="zh-CN"/>
              </w:rPr>
              <w:t>每增加不足两个百分点的不计分）</w:t>
            </w:r>
          </w:p>
        </w:tc>
      </w:tr>
    </w:tbl>
    <w:p>
      <w:pPr>
        <w:pStyle w:val="72"/>
        <w:spacing w:line="360" w:lineRule="auto"/>
        <w:ind w:firstLine="0" w:firstLineChars="0"/>
        <w:rPr>
          <w:rFonts w:ascii="Times New Roman" w:hAnsi="Times New Roman" w:cs="Times New Roman"/>
          <w:b/>
          <w:color w:val="auto"/>
          <w:kern w:val="2"/>
          <w:sz w:val="23"/>
          <w:szCs w:val="23"/>
        </w:rPr>
      </w:pPr>
    </w:p>
    <w:tbl>
      <w:tblPr>
        <w:tblStyle w:val="39"/>
        <w:tblpPr w:leftFromText="180" w:rightFromText="180" w:vertAnchor="text" w:tblpX="14388" w:tblpY="-140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729" w:type="dxa"/>
            <w:noWrap w:val="0"/>
            <w:vAlign w:val="top"/>
          </w:tcPr>
          <w:p>
            <w:pPr>
              <w:pStyle w:val="72"/>
              <w:spacing w:line="360" w:lineRule="auto"/>
              <w:rPr>
                <w:rFonts w:ascii="Times New Roman" w:hAnsi="Times New Roman" w:cs="Times New Roman"/>
                <w:b/>
                <w:color w:val="auto"/>
                <w:kern w:val="2"/>
                <w:sz w:val="23"/>
                <w:szCs w:val="23"/>
              </w:rPr>
            </w:pPr>
          </w:p>
        </w:tc>
      </w:tr>
    </w:tbl>
    <w:p>
      <w:pPr>
        <w:pStyle w:val="72"/>
        <w:spacing w:line="360" w:lineRule="auto"/>
        <w:ind w:firstLine="339" w:firstLineChars="147"/>
        <w:rPr>
          <w:rFonts w:hint="eastAsia" w:ascii="Times New Roman" w:hAnsi="Times New Roman" w:eastAsia="宋体" w:cs="Times New Roman"/>
          <w:b/>
          <w:color w:val="auto"/>
          <w:kern w:val="2"/>
          <w:sz w:val="23"/>
          <w:szCs w:val="23"/>
          <w:lang w:eastAsia="zh-CN"/>
        </w:rPr>
      </w:pPr>
      <w:r>
        <w:rPr>
          <w:rFonts w:ascii="Times New Roman" w:hAnsi="Times New Roman" w:cs="Times New Roman"/>
          <w:b/>
          <w:color w:val="auto"/>
          <w:kern w:val="2"/>
          <w:sz w:val="23"/>
          <w:szCs w:val="23"/>
        </w:rPr>
        <w:t>注：</w:t>
      </w:r>
      <w:r>
        <w:rPr>
          <w:rFonts w:hint="eastAsia" w:ascii="Times New Roman" w:hAnsi="Times New Roman" w:cs="Times New Roman"/>
          <w:b/>
          <w:color w:val="auto"/>
          <w:kern w:val="2"/>
          <w:sz w:val="23"/>
          <w:szCs w:val="23"/>
        </w:rPr>
        <w:t>1）类似</w:t>
      </w:r>
      <w:r>
        <w:rPr>
          <w:rFonts w:hint="eastAsia"/>
          <w:b/>
          <w:color w:val="auto"/>
          <w:sz w:val="23"/>
          <w:szCs w:val="23"/>
        </w:rPr>
        <w:t>业绩：以提供的营业执照、</w:t>
      </w:r>
      <w:r>
        <w:rPr>
          <w:rFonts w:hint="eastAsia"/>
          <w:b/>
          <w:color w:val="auto"/>
        </w:rPr>
        <w:t>产权证明或合同的扫描件（影印件）为准（日期需在采购公告前），</w:t>
      </w:r>
      <w:r>
        <w:rPr>
          <w:rFonts w:hint="eastAsia"/>
          <w:b/>
          <w:bCs w:val="0"/>
          <w:color w:val="auto"/>
        </w:rPr>
        <w:t>经营面积以产权证明或合同上载明的经营面积为准</w:t>
      </w:r>
      <w:r>
        <w:rPr>
          <w:rFonts w:hint="eastAsia"/>
          <w:b/>
          <w:color w:val="auto"/>
        </w:rPr>
        <w:t>，</w:t>
      </w:r>
      <w:r>
        <w:rPr>
          <w:rFonts w:hint="eastAsia"/>
          <w:b/>
        </w:rPr>
        <w:t>否则不予认可。</w:t>
      </w:r>
    </w:p>
    <w:p>
      <w:pPr>
        <w:pStyle w:val="72"/>
        <w:spacing w:line="360" w:lineRule="auto"/>
        <w:ind w:firstLine="679" w:firstLineChars="294"/>
        <w:rPr>
          <w:rFonts w:ascii="Times New Roman" w:hAnsi="Times New Roman" w:cs="Times New Roman"/>
          <w:b/>
          <w:color w:val="auto"/>
          <w:kern w:val="2"/>
          <w:sz w:val="23"/>
          <w:szCs w:val="23"/>
        </w:rPr>
      </w:pPr>
      <w:r>
        <w:rPr>
          <w:rFonts w:hint="eastAsia" w:ascii="Times New Roman" w:hAnsi="Times New Roman" w:cs="Times New Roman"/>
          <w:b/>
          <w:color w:val="auto"/>
          <w:kern w:val="2"/>
          <w:sz w:val="23"/>
          <w:szCs w:val="23"/>
        </w:rPr>
        <w:t>2</w:t>
      </w:r>
      <w:r>
        <w:rPr>
          <w:rFonts w:ascii="Times New Roman" w:hAnsi="Times New Roman" w:cs="Times New Roman"/>
          <w:b/>
          <w:color w:val="auto"/>
          <w:kern w:val="2"/>
          <w:sz w:val="23"/>
          <w:szCs w:val="23"/>
        </w:rPr>
        <w:t>）</w:t>
      </w:r>
      <w:r>
        <w:rPr>
          <w:rFonts w:hint="eastAsia"/>
          <w:b/>
          <w:sz w:val="23"/>
          <w:szCs w:val="23"/>
        </w:rPr>
        <w:t>近五年是指</w:t>
      </w:r>
      <w:r>
        <w:rPr>
          <w:b/>
          <w:sz w:val="23"/>
          <w:szCs w:val="23"/>
        </w:rPr>
        <w:t>以开标之日向前追溯起算</w:t>
      </w:r>
      <w:r>
        <w:rPr>
          <w:rFonts w:hint="eastAsia"/>
          <w:b/>
          <w:sz w:val="23"/>
          <w:szCs w:val="23"/>
          <w:lang w:eastAsia="zh-CN"/>
        </w:rPr>
        <w:t>。</w:t>
      </w:r>
      <w:r>
        <w:rPr>
          <w:rFonts w:ascii="Times New Roman" w:hAnsi="Times New Roman" w:cs="Times New Roman"/>
          <w:b/>
          <w:color w:val="auto"/>
          <w:kern w:val="2"/>
          <w:sz w:val="23"/>
          <w:szCs w:val="23"/>
        </w:rPr>
        <w:t>以上</w:t>
      </w:r>
      <w:r>
        <w:rPr>
          <w:rFonts w:hint="eastAsia" w:ascii="Times New Roman" w:hAnsi="Times New Roman" w:cs="Times New Roman"/>
          <w:b/>
          <w:color w:val="auto"/>
          <w:kern w:val="2"/>
          <w:sz w:val="23"/>
          <w:szCs w:val="23"/>
        </w:rPr>
        <w:t>的</w:t>
      </w:r>
      <w:r>
        <w:rPr>
          <w:rFonts w:ascii="Times New Roman" w:hAnsi="Times New Roman" w:cs="Times New Roman"/>
          <w:b/>
          <w:color w:val="auto"/>
          <w:kern w:val="2"/>
          <w:sz w:val="23"/>
          <w:szCs w:val="23"/>
        </w:rPr>
        <w:t>所有证书，投标文件中</w:t>
      </w:r>
      <w:r>
        <w:rPr>
          <w:rFonts w:hint="eastAsia" w:ascii="Times New Roman" w:hAnsi="Times New Roman" w:cs="Times New Roman"/>
          <w:b/>
          <w:color w:val="auto"/>
          <w:kern w:val="2"/>
          <w:sz w:val="23"/>
          <w:szCs w:val="23"/>
        </w:rPr>
        <w:t>需</w:t>
      </w:r>
      <w:r>
        <w:rPr>
          <w:rFonts w:ascii="Times New Roman" w:hAnsi="Times New Roman" w:cs="Times New Roman"/>
          <w:b/>
          <w:color w:val="auto"/>
          <w:kern w:val="2"/>
          <w:sz w:val="23"/>
          <w:szCs w:val="23"/>
        </w:rPr>
        <w:t>提供扫描件（影印件）</w:t>
      </w:r>
      <w:r>
        <w:rPr>
          <w:rFonts w:hint="eastAsia" w:ascii="Times New Roman" w:hAnsi="Times New Roman" w:cs="Times New Roman"/>
          <w:b/>
          <w:color w:val="auto"/>
          <w:kern w:val="2"/>
          <w:sz w:val="23"/>
          <w:szCs w:val="23"/>
        </w:rPr>
        <w:t>，且</w:t>
      </w:r>
      <w:r>
        <w:rPr>
          <w:rFonts w:ascii="Times New Roman" w:hAnsi="Times New Roman" w:cs="Times New Roman"/>
          <w:b/>
          <w:color w:val="auto"/>
          <w:kern w:val="2"/>
          <w:sz w:val="23"/>
          <w:szCs w:val="23"/>
        </w:rPr>
        <w:t>必须足够清晰，否则评标委员会有权作出不利于投标人的评审</w:t>
      </w:r>
      <w:r>
        <w:rPr>
          <w:rFonts w:hint="eastAsia" w:ascii="Times New Roman" w:hAnsi="Times New Roman" w:cs="Times New Roman"/>
          <w:b/>
          <w:color w:val="auto"/>
          <w:kern w:val="2"/>
          <w:sz w:val="23"/>
          <w:szCs w:val="23"/>
        </w:rPr>
        <w:t>，且</w:t>
      </w:r>
      <w:r>
        <w:rPr>
          <w:rFonts w:hint="eastAsia"/>
          <w:b/>
        </w:rPr>
        <w:t>现场需提供原件，未提供原件的不得分</w:t>
      </w:r>
      <w:r>
        <w:rPr>
          <w:rFonts w:ascii="Times New Roman" w:hAnsi="Times New Roman" w:cs="Times New Roman"/>
          <w:b/>
          <w:color w:val="auto"/>
          <w:kern w:val="2"/>
          <w:sz w:val="23"/>
          <w:szCs w:val="23"/>
        </w:rPr>
        <w:t>；</w:t>
      </w:r>
    </w:p>
    <w:p>
      <w:pPr>
        <w:spacing w:line="360" w:lineRule="auto"/>
        <w:ind w:firstLine="688" w:firstLineChars="298"/>
        <w:rPr>
          <w:rFonts w:hint="eastAsia" w:ascii="宋体" w:hAnsi="宋体"/>
          <w:b/>
          <w:sz w:val="24"/>
          <w:szCs w:val="24"/>
        </w:rPr>
      </w:pPr>
      <w:r>
        <w:rPr>
          <w:rFonts w:hint="eastAsia"/>
          <w:b/>
          <w:sz w:val="23"/>
          <w:szCs w:val="23"/>
        </w:rPr>
        <w:t>3</w:t>
      </w:r>
      <w:r>
        <w:rPr>
          <w:b/>
          <w:sz w:val="23"/>
          <w:szCs w:val="23"/>
        </w:rPr>
        <w:t>）所有提供的证明材料一经查出虚假响应标的或者伪造证件的，除取消（投）中标资格外，将没收保证金并追究由此造成的一切损失，一年内不得参与</w:t>
      </w:r>
      <w:r>
        <w:rPr>
          <w:rFonts w:hint="eastAsia"/>
          <w:b/>
          <w:sz w:val="23"/>
          <w:szCs w:val="23"/>
        </w:rPr>
        <w:t>六安城市建设投资集团</w:t>
      </w:r>
      <w:r>
        <w:rPr>
          <w:b/>
          <w:sz w:val="23"/>
          <w:szCs w:val="23"/>
        </w:rPr>
        <w:t>的采购竞标活动。</w:t>
      </w:r>
    </w:p>
    <w:p>
      <w:pPr>
        <w:spacing w:line="420" w:lineRule="exact"/>
        <w:ind w:firstLine="480" w:firstLineChars="200"/>
        <w:rPr>
          <w:rFonts w:hint="eastAsia" w:ascii="宋体" w:hAnsi="宋体"/>
          <w:sz w:val="24"/>
          <w:szCs w:val="24"/>
        </w:rPr>
      </w:pPr>
      <w:r>
        <w:rPr>
          <w:rFonts w:hint="eastAsia" w:ascii="宋体" w:hAnsi="宋体"/>
          <w:sz w:val="24"/>
          <w:szCs w:val="24"/>
        </w:rPr>
        <w:t>3、技术标分的汇总方法为：对某一投标人的技术标的每一个指标项得分，取各位评委评分之平均值，四舍五入保留至小数点后两位数，得到该投标人该指标项的得分。再将投标人每个技术标的指标项得分进行汇总，得到该投标人的技术标分之和。</w:t>
      </w:r>
    </w:p>
    <w:p>
      <w:pPr>
        <w:pStyle w:val="16"/>
        <w:spacing w:line="420" w:lineRule="exact"/>
        <w:ind w:right="-11" w:firstLine="495"/>
        <w:rPr>
          <w:rFonts w:hint="eastAsia" w:ascii="宋体" w:hAnsi="宋体" w:eastAsia="宋体"/>
          <w:sz w:val="24"/>
          <w:szCs w:val="24"/>
        </w:rPr>
      </w:pPr>
      <w:r>
        <w:rPr>
          <w:rFonts w:hint="eastAsia" w:ascii="宋体" w:hAnsi="宋体" w:eastAsia="宋体"/>
          <w:sz w:val="24"/>
          <w:szCs w:val="24"/>
        </w:rPr>
        <w:t>4、得分汇总</w:t>
      </w:r>
    </w:p>
    <w:p>
      <w:pPr>
        <w:pStyle w:val="16"/>
        <w:spacing w:line="420" w:lineRule="exact"/>
        <w:ind w:right="-11" w:firstLine="495"/>
        <w:rPr>
          <w:rFonts w:ascii="宋体" w:hAnsi="宋体" w:eastAsia="宋体"/>
          <w:sz w:val="24"/>
          <w:szCs w:val="24"/>
        </w:rPr>
      </w:pPr>
      <w:r>
        <w:rPr>
          <w:rFonts w:hint="eastAsia" w:ascii="宋体" w:hAnsi="宋体" w:eastAsia="宋体"/>
          <w:sz w:val="24"/>
          <w:szCs w:val="24"/>
        </w:rPr>
        <w:t>（1）将每个有效投标人的技术标分之和加上根据上述标准计算出的价格分，即为该投标人的综合总得分。</w:t>
      </w:r>
    </w:p>
    <w:p>
      <w:pPr>
        <w:pStyle w:val="16"/>
        <w:spacing w:line="420" w:lineRule="exact"/>
        <w:ind w:right="-11" w:firstLine="495"/>
        <w:rPr>
          <w:rFonts w:ascii="宋体" w:hAnsi="宋体" w:eastAsia="宋体"/>
          <w:sz w:val="24"/>
          <w:szCs w:val="24"/>
        </w:rPr>
      </w:pPr>
      <w:r>
        <w:rPr>
          <w:rFonts w:hint="eastAsia" w:ascii="宋体" w:hAnsi="宋体" w:eastAsia="宋体"/>
          <w:sz w:val="24"/>
          <w:szCs w:val="24"/>
        </w:rPr>
        <w:t>（2）</w:t>
      </w:r>
      <w:r>
        <w:rPr>
          <w:rFonts w:hint="eastAsia" w:ascii="宋体" w:hAnsi="宋体" w:eastAsia="宋体"/>
          <w:b/>
          <w:bCs/>
          <w:sz w:val="24"/>
          <w:szCs w:val="24"/>
        </w:rPr>
        <w:t>按照有效投标人综合总得分由高到低确定三名中标候选投标人</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不排名</w:t>
      </w:r>
      <w:r>
        <w:rPr>
          <w:rFonts w:hint="eastAsia" w:ascii="宋体" w:hAnsi="宋体" w:eastAsia="宋体"/>
          <w:b/>
          <w:bCs/>
          <w:sz w:val="24"/>
          <w:szCs w:val="24"/>
          <w:lang w:eastAsia="zh-CN"/>
        </w:rPr>
        <w:t>）</w:t>
      </w:r>
      <w:r>
        <w:rPr>
          <w:rFonts w:hint="eastAsia" w:ascii="宋体" w:hAnsi="宋体" w:eastAsia="宋体"/>
          <w:sz w:val="24"/>
          <w:szCs w:val="24"/>
        </w:rPr>
        <w:t>。</w:t>
      </w:r>
    </w:p>
    <w:p>
      <w:pPr>
        <w:adjustRightInd w:val="0"/>
        <w:snapToGrid w:val="0"/>
        <w:spacing w:line="420" w:lineRule="exact"/>
        <w:ind w:right="-10" w:firstLine="482" w:firstLineChars="200"/>
        <w:rPr>
          <w:rFonts w:hint="eastAsia" w:ascii="宋体" w:hAnsi="宋体"/>
          <w:b/>
          <w:sz w:val="24"/>
          <w:szCs w:val="24"/>
        </w:rPr>
      </w:pPr>
      <w:r>
        <w:rPr>
          <w:rFonts w:hint="eastAsia" w:ascii="宋体" w:hAnsi="宋体"/>
          <w:b/>
          <w:sz w:val="24"/>
          <w:szCs w:val="24"/>
        </w:rPr>
        <w:t xml:space="preserve">第十条 </w:t>
      </w:r>
      <w:r>
        <w:rPr>
          <w:rFonts w:hint="eastAsia" w:ascii="宋体" w:hAnsi="宋体"/>
          <w:sz w:val="24"/>
          <w:szCs w:val="24"/>
        </w:rPr>
        <w:t>各投标人的综合总得分分值一经得出，并核对无误后，任何人不得更改。</w:t>
      </w:r>
    </w:p>
    <w:p>
      <w:pPr>
        <w:pStyle w:val="16"/>
        <w:spacing w:line="420" w:lineRule="exact"/>
        <w:ind w:right="-11" w:firstLine="495"/>
        <w:rPr>
          <w:rFonts w:ascii="宋体" w:hAnsi="宋体" w:eastAsia="宋体"/>
          <w:sz w:val="24"/>
          <w:szCs w:val="24"/>
        </w:rPr>
      </w:pPr>
      <w:r>
        <w:rPr>
          <w:rFonts w:hint="eastAsia" w:ascii="宋体" w:hAnsi="宋体" w:eastAsia="宋体"/>
          <w:b/>
          <w:sz w:val="24"/>
          <w:szCs w:val="24"/>
        </w:rPr>
        <w:t xml:space="preserve">第十一条 </w:t>
      </w:r>
      <w:r>
        <w:rPr>
          <w:rFonts w:hint="eastAsia" w:ascii="宋体" w:hAnsi="宋体" w:eastAsia="宋体"/>
          <w:sz w:val="24"/>
          <w:szCs w:val="24"/>
        </w:rPr>
        <w:t>评标委员会将有效投标人按评审后综合得分由高到低顺序推荐中标候选供应商。</w:t>
      </w:r>
      <w:r>
        <w:rPr>
          <w:rFonts w:hint="eastAsia" w:ascii="宋体" w:hAnsi="宋体" w:eastAsia="宋体"/>
          <w:b/>
          <w:bCs/>
          <w:sz w:val="24"/>
          <w:szCs w:val="24"/>
        </w:rPr>
        <w:t>得分相同的，按投标报价由高到低顺序排列。得分且投标报价相同的，采取随机抽取的方式确定中标候选供应商的排列顺序</w:t>
      </w:r>
      <w:r>
        <w:rPr>
          <w:rFonts w:hint="eastAsia" w:ascii="宋体" w:hAnsi="宋体" w:eastAsia="宋体"/>
          <w:sz w:val="24"/>
          <w:szCs w:val="24"/>
        </w:rPr>
        <w:t>。</w:t>
      </w:r>
    </w:p>
    <w:p>
      <w:pPr>
        <w:adjustRightInd w:val="0"/>
        <w:snapToGrid w:val="0"/>
        <w:spacing w:line="420" w:lineRule="exact"/>
        <w:ind w:right="-11" w:firstLine="482" w:firstLineChars="200"/>
        <w:rPr>
          <w:rFonts w:ascii="宋体" w:hAnsi="宋体"/>
          <w:b/>
          <w:sz w:val="24"/>
          <w:szCs w:val="24"/>
        </w:rPr>
      </w:pPr>
      <w:r>
        <w:rPr>
          <w:rFonts w:hint="eastAsia" w:ascii="宋体" w:hAnsi="宋体"/>
          <w:b/>
          <w:sz w:val="24"/>
          <w:szCs w:val="24"/>
        </w:rPr>
        <w:t>第</w:t>
      </w:r>
      <w:r>
        <w:rPr>
          <w:rFonts w:hint="eastAsia" w:ascii="宋体" w:hAnsi="宋体"/>
          <w:b/>
          <w:bCs/>
          <w:sz w:val="24"/>
          <w:szCs w:val="24"/>
        </w:rPr>
        <w:t>十二</w:t>
      </w:r>
      <w:r>
        <w:rPr>
          <w:rFonts w:hint="eastAsia" w:ascii="宋体" w:hAnsi="宋体"/>
          <w:b/>
          <w:sz w:val="24"/>
          <w:szCs w:val="24"/>
        </w:rPr>
        <w:t xml:space="preserve">条 </w:t>
      </w:r>
      <w:r>
        <w:rPr>
          <w:rFonts w:hint="eastAsia" w:ascii="宋体" w:hAnsi="宋体"/>
          <w:sz w:val="24"/>
          <w:szCs w:val="24"/>
        </w:rPr>
        <w:t>评标委员会在评标过程中发现的问题，应当区别情形及时作出处理或者向采购人提出处理建议，并作书面记录。</w:t>
      </w:r>
    </w:p>
    <w:p>
      <w:pPr>
        <w:adjustRightInd w:val="0"/>
        <w:snapToGrid w:val="0"/>
        <w:spacing w:line="420" w:lineRule="exact"/>
        <w:ind w:right="-11" w:firstLine="482" w:firstLineChars="200"/>
        <w:rPr>
          <w:rFonts w:hint="default" w:ascii="宋体" w:hAnsi="宋体" w:eastAsia="宋体"/>
          <w:b/>
          <w:color w:val="auto"/>
          <w:sz w:val="24"/>
          <w:szCs w:val="24"/>
          <w:lang w:val="en-US" w:eastAsia="zh-CN"/>
        </w:rPr>
      </w:pPr>
      <w:r>
        <w:rPr>
          <w:rFonts w:hint="eastAsia" w:ascii="宋体" w:hAnsi="宋体"/>
          <w:b/>
          <w:color w:val="auto"/>
          <w:sz w:val="24"/>
          <w:szCs w:val="24"/>
        </w:rPr>
        <w:t>第</w:t>
      </w:r>
      <w:r>
        <w:rPr>
          <w:rFonts w:hint="eastAsia" w:ascii="宋体" w:hAnsi="宋体"/>
          <w:b/>
          <w:bCs/>
          <w:color w:val="auto"/>
          <w:sz w:val="24"/>
          <w:szCs w:val="24"/>
        </w:rPr>
        <w:t>十</w:t>
      </w:r>
      <w:r>
        <w:rPr>
          <w:rFonts w:hint="eastAsia" w:ascii="宋体" w:hAnsi="宋体"/>
          <w:b/>
          <w:color w:val="auto"/>
          <w:sz w:val="24"/>
          <w:szCs w:val="24"/>
        </w:rPr>
        <w:t xml:space="preserve">三条 </w:t>
      </w:r>
      <w:r>
        <w:rPr>
          <w:rFonts w:hint="eastAsia" w:ascii="宋体" w:hAnsi="宋体"/>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Times New Roman"/>
          <w:color w:val="auto"/>
          <w:sz w:val="24"/>
          <w:szCs w:val="24"/>
          <w:lang w:eastAsia="zh-CN"/>
        </w:rPr>
        <w:t>（备注：</w:t>
      </w:r>
      <w:r>
        <w:rPr>
          <w:rFonts w:hint="eastAsia" w:ascii="宋体" w:hAnsi="宋体" w:eastAsia="宋体" w:cs="Times New Roman"/>
          <w:color w:val="auto"/>
          <w:sz w:val="24"/>
          <w:szCs w:val="24"/>
        </w:rPr>
        <w:t>投标人年</w:t>
      </w:r>
      <w:r>
        <w:rPr>
          <w:rFonts w:hint="eastAsia" w:ascii="宋体" w:hAnsi="宋体" w:eastAsia="宋体" w:cs="Times New Roman"/>
          <w:color w:val="auto"/>
          <w:sz w:val="24"/>
          <w:szCs w:val="24"/>
          <w:lang w:val="en-US" w:eastAsia="zh-CN"/>
        </w:rPr>
        <w:t>管理服务费</w:t>
      </w:r>
      <w:r>
        <w:rPr>
          <w:rFonts w:hint="eastAsia" w:ascii="宋体" w:hAnsi="宋体" w:eastAsia="宋体" w:cs="Times New Roman"/>
          <w:color w:val="auto"/>
          <w:sz w:val="24"/>
          <w:szCs w:val="24"/>
        </w:rPr>
        <w:t>报价低于</w:t>
      </w:r>
      <w:r>
        <w:rPr>
          <w:rFonts w:hint="eastAsia" w:ascii="宋体" w:hAnsi="宋体" w:eastAsia="宋体" w:cs="Times New Roman"/>
          <w:color w:val="auto"/>
          <w:sz w:val="24"/>
          <w:szCs w:val="24"/>
          <w:lang w:eastAsia="zh-CN"/>
        </w:rPr>
        <w:t>底价</w:t>
      </w:r>
      <w:r>
        <w:rPr>
          <w:rFonts w:hint="eastAsia" w:ascii="宋体" w:hAnsi="宋体" w:eastAsia="宋体" w:cs="Times New Roman"/>
          <w:color w:val="auto"/>
          <w:sz w:val="24"/>
          <w:szCs w:val="24"/>
        </w:rPr>
        <w:t>的，将否决其投标</w:t>
      </w:r>
      <w:r>
        <w:rPr>
          <w:rFonts w:hint="eastAsia" w:ascii="宋体" w:hAnsi="宋体" w:eastAsia="宋体" w:cs="Times New Roman"/>
          <w:color w:val="auto"/>
          <w:sz w:val="24"/>
          <w:szCs w:val="24"/>
          <w:lang w:eastAsia="zh-CN"/>
        </w:rPr>
        <w:t>）。</w:t>
      </w:r>
    </w:p>
    <w:p>
      <w:pPr>
        <w:adjustRightInd w:val="0"/>
        <w:snapToGrid w:val="0"/>
        <w:spacing w:line="420" w:lineRule="exact"/>
        <w:ind w:right="-11" w:firstLine="482" w:firstLineChars="200"/>
        <w:rPr>
          <w:rFonts w:hint="eastAsia" w:ascii="宋体" w:hAnsi="宋体"/>
          <w:sz w:val="24"/>
          <w:szCs w:val="24"/>
        </w:rPr>
      </w:pPr>
      <w:r>
        <w:rPr>
          <w:rFonts w:hint="eastAsia" w:ascii="宋体" w:hAnsi="宋体"/>
          <w:b/>
          <w:bCs/>
          <w:sz w:val="24"/>
          <w:szCs w:val="24"/>
        </w:rPr>
        <w:t xml:space="preserve">第十四条 </w:t>
      </w:r>
      <w:r>
        <w:rPr>
          <w:rFonts w:hint="eastAsia" w:ascii="宋体" w:hAnsi="宋体"/>
          <w:sz w:val="24"/>
          <w:szCs w:val="24"/>
        </w:rPr>
        <w:t>投标人有串通投标、弄虚作假、行贿等违法行为，评标委员会有权否决其投标。</w:t>
      </w:r>
    </w:p>
    <w:p>
      <w:pPr>
        <w:adjustRightInd w:val="0"/>
        <w:snapToGrid w:val="0"/>
        <w:spacing w:line="420" w:lineRule="exact"/>
        <w:ind w:right="-10" w:firstLine="482" w:firstLineChars="200"/>
        <w:rPr>
          <w:rFonts w:hint="eastAsia" w:ascii="宋体" w:hAnsi="宋体"/>
          <w:sz w:val="24"/>
          <w:szCs w:val="24"/>
        </w:rPr>
      </w:pPr>
      <w:r>
        <w:rPr>
          <w:rFonts w:hint="eastAsia" w:ascii="宋体" w:hAnsi="宋体"/>
          <w:b/>
          <w:bCs/>
          <w:sz w:val="24"/>
          <w:szCs w:val="24"/>
        </w:rPr>
        <w:t xml:space="preserve">第十五条 </w:t>
      </w:r>
      <w:r>
        <w:rPr>
          <w:rFonts w:hint="eastAsia" w:ascii="宋体" w:hAnsi="宋体"/>
          <w:sz w:val="24"/>
          <w:szCs w:val="24"/>
        </w:rPr>
        <w:t>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420" w:lineRule="exact"/>
        <w:ind w:right="-11" w:firstLine="482" w:firstLineChars="200"/>
        <w:rPr>
          <w:rFonts w:ascii="宋体" w:hAnsi="宋体"/>
          <w:sz w:val="24"/>
          <w:szCs w:val="24"/>
        </w:rPr>
      </w:pPr>
      <w:r>
        <w:rPr>
          <w:rFonts w:hint="eastAsia" w:ascii="宋体" w:hAnsi="宋体"/>
          <w:b/>
          <w:sz w:val="24"/>
          <w:szCs w:val="24"/>
        </w:rPr>
        <w:t>第十六条</w:t>
      </w:r>
      <w:r>
        <w:rPr>
          <w:rFonts w:hint="eastAsia" w:ascii="宋体" w:hAnsi="宋体"/>
          <w:sz w:val="24"/>
          <w:szCs w:val="24"/>
        </w:rPr>
        <w:t xml:space="preserve"> 评标委员会成员应当在评标报告上签字，对自己的评审意见承担法律责任。对评标报告有异议的，应当在评标报告上签署不同意见，并说明理由，否则视为同意评标报告。</w:t>
      </w:r>
    </w:p>
    <w:p>
      <w:pPr>
        <w:adjustRightInd w:val="0"/>
        <w:snapToGrid w:val="0"/>
        <w:spacing w:line="420" w:lineRule="exact"/>
        <w:ind w:right="-10"/>
        <w:jc w:val="center"/>
        <w:rPr>
          <w:rFonts w:hint="eastAsia" w:ascii="宋体" w:hAnsi="宋体"/>
          <w:sz w:val="24"/>
          <w:szCs w:val="24"/>
        </w:rPr>
      </w:pPr>
      <w:r>
        <w:rPr>
          <w:rFonts w:hint="eastAsia" w:ascii="宋体" w:hAnsi="宋体"/>
          <w:b/>
          <w:sz w:val="24"/>
          <w:szCs w:val="24"/>
        </w:rPr>
        <w:t>三、评标纪律</w:t>
      </w:r>
    </w:p>
    <w:p>
      <w:pPr>
        <w:adjustRightInd w:val="0"/>
        <w:snapToGrid w:val="0"/>
        <w:spacing w:line="420" w:lineRule="exact"/>
        <w:ind w:right="-10" w:firstLine="482" w:firstLineChars="200"/>
        <w:rPr>
          <w:rFonts w:ascii="宋体" w:hAnsi="宋体"/>
          <w:b/>
          <w:bCs/>
          <w:sz w:val="24"/>
          <w:szCs w:val="24"/>
        </w:rPr>
      </w:pPr>
      <w:r>
        <w:rPr>
          <w:rFonts w:hint="eastAsia" w:ascii="宋体" w:hAnsi="宋体"/>
          <w:b/>
          <w:bCs/>
          <w:sz w:val="24"/>
          <w:szCs w:val="24"/>
        </w:rPr>
        <w:t xml:space="preserve">第十七条 </w:t>
      </w:r>
      <w:r>
        <w:rPr>
          <w:rFonts w:hint="eastAsia" w:ascii="宋体" w:hAnsi="宋体"/>
          <w:bCs/>
          <w:sz w:val="24"/>
          <w:szCs w:val="24"/>
        </w:rPr>
        <w:t>评标委员会和评标工作人员应严格遵守国家的法律、法规和规章制度；严格按照本次招标文件进行评标；公正廉洁、不徇私情，不得损害国家利益；保护采购人、投标人的合法权益。</w:t>
      </w:r>
    </w:p>
    <w:p>
      <w:pPr>
        <w:adjustRightInd w:val="0"/>
        <w:snapToGrid w:val="0"/>
        <w:spacing w:before="0" w:beforeLines="0" w:after="0" w:afterLines="0" w:line="420" w:lineRule="exact"/>
        <w:ind w:right="-10" w:firstLine="482" w:firstLineChars="200"/>
        <w:rPr>
          <w:rFonts w:hint="eastAsia" w:ascii="宋体" w:hAnsi="宋体" w:cs="宋体"/>
          <w:sz w:val="24"/>
          <w:szCs w:val="24"/>
        </w:rPr>
      </w:pPr>
      <w:r>
        <w:rPr>
          <w:rFonts w:hint="eastAsia" w:ascii="宋体" w:hAnsi="宋体"/>
          <w:b/>
          <w:bCs/>
          <w:sz w:val="24"/>
          <w:szCs w:val="24"/>
        </w:rPr>
        <w:t xml:space="preserve">第十八条 </w:t>
      </w:r>
      <w:r>
        <w:rPr>
          <w:rFonts w:hint="eastAsia" w:ascii="宋体" w:hAnsi="宋体"/>
          <w:bCs/>
          <w:sz w:val="24"/>
          <w:szCs w:val="24"/>
        </w:rPr>
        <w:t>在评标过程中，评委及其他评标工作人员必须对评标情况严格保密，任何人不得将评标情况透露给与投标人有关的单位和个人。如有违反评标纪律的情况发生，将依据法律法规的规定，追究有关当事人的责任。</w:t>
      </w:r>
      <w:bookmarkStart w:id="68" w:name="_Toc463733011"/>
      <w:bookmarkStart w:id="69" w:name="_Toc220232392"/>
      <w:bookmarkStart w:id="70" w:name="_Toc3278"/>
    </w:p>
    <w:p>
      <w:pPr>
        <w:spacing w:line="420" w:lineRule="exact"/>
        <w:rPr>
          <w:rFonts w:hint="eastAsia"/>
        </w:rPr>
      </w:pPr>
    </w:p>
    <w:p>
      <w:pPr>
        <w:pStyle w:val="3"/>
        <w:spacing w:before="120" w:beforeLines="50" w:after="120" w:afterLines="50" w:line="420" w:lineRule="exact"/>
        <w:jc w:val="center"/>
        <w:rPr>
          <w:rFonts w:hint="eastAsia" w:ascii="宋体" w:hAnsi="宋体" w:cs="宋体"/>
          <w:sz w:val="24"/>
          <w:szCs w:val="24"/>
          <w:lang w:eastAsia="zh-CN"/>
        </w:rPr>
      </w:pPr>
      <w:r>
        <w:rPr>
          <w:rFonts w:hint="eastAsia" w:ascii="宋体" w:hAnsi="宋体" w:cs="宋体"/>
          <w:sz w:val="24"/>
          <w:szCs w:val="24"/>
          <w:lang w:val="en-US" w:eastAsia="zh-CN"/>
        </w:rPr>
        <w:t xml:space="preserve">第五章 </w:t>
      </w:r>
      <w:r>
        <w:rPr>
          <w:rFonts w:hint="eastAsia" w:ascii="宋体" w:hAnsi="宋体" w:cs="宋体"/>
          <w:sz w:val="24"/>
          <w:szCs w:val="24"/>
        </w:rPr>
        <w:t>采购合同</w:t>
      </w:r>
      <w:bookmarkEnd w:id="68"/>
      <w:bookmarkEnd w:id="69"/>
      <w:bookmarkEnd w:id="70"/>
    </w:p>
    <w:p>
      <w:pPr>
        <w:rPr>
          <w:rFonts w:hint="eastAsia"/>
        </w:rPr>
      </w:pPr>
    </w:p>
    <w:p>
      <w:pPr>
        <w:rPr>
          <w:rFonts w:hint="eastAsia"/>
          <w:color w:val="1F497D"/>
          <w:highlight w:val="yellow"/>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z w:val="30"/>
          <w:szCs w:val="30"/>
          <w:highlight w:val="none"/>
          <w:lang w:val="en-US" w:eastAsia="zh-CN"/>
        </w:rPr>
      </w:pPr>
      <w:r>
        <w:rPr>
          <w:rFonts w:hint="eastAsia" w:ascii="黑体" w:hAnsi="黑体" w:eastAsia="黑体"/>
          <w:b/>
          <w:color w:val="auto"/>
          <w:sz w:val="30"/>
          <w:szCs w:val="30"/>
          <w:highlight w:val="none"/>
          <w:lang w:val="en-US" w:eastAsia="zh-CN"/>
        </w:rPr>
        <w:t>中标后，由甲方与中标单位另行签订，签订合同时中标单位须同时签订</w:t>
      </w:r>
      <w:r>
        <w:rPr>
          <w:rFonts w:hint="eastAsia" w:ascii="黑体" w:hAnsi="黑体" w:eastAsia="黑体"/>
          <w:b/>
          <w:color w:val="1F497D"/>
          <w:sz w:val="30"/>
          <w:szCs w:val="30"/>
          <w:highlight w:val="none"/>
          <w:lang w:val="en-US" w:eastAsia="zh-CN"/>
        </w:rPr>
        <w:t>《</w:t>
      </w:r>
      <w:r>
        <w:rPr>
          <w:rFonts w:hint="eastAsia" w:ascii="宋体" w:hAnsi="宋体" w:eastAsia="宋体" w:cs="宋体"/>
          <w:b/>
          <w:bCs w:val="0"/>
          <w:sz w:val="30"/>
          <w:szCs w:val="30"/>
          <w:highlight w:val="none"/>
          <w:lang w:val="en-US" w:eastAsia="zh-CN"/>
        </w:rPr>
        <w:t>安全经营管理责任书》</w:t>
      </w:r>
      <w:r>
        <w:rPr>
          <w:rFonts w:hint="eastAsia" w:ascii="宋体" w:hAnsi="宋体" w:eastAsia="宋体" w:cs="宋体"/>
          <w:b/>
          <w:bCs w:val="0"/>
          <w:color w:val="auto"/>
          <w:sz w:val="30"/>
          <w:szCs w:val="30"/>
          <w:highlight w:val="none"/>
          <w:lang w:val="en-US" w:eastAsia="zh-CN"/>
        </w:rPr>
        <w:t>，</w:t>
      </w:r>
      <w:r>
        <w:rPr>
          <w:rFonts w:hint="eastAsia" w:ascii="宋体" w:hAnsi="宋体" w:eastAsia="宋体" w:cs="宋体"/>
          <w:b/>
          <w:bCs w:val="0"/>
          <w:sz w:val="30"/>
          <w:szCs w:val="30"/>
          <w:highlight w:val="none"/>
          <w:lang w:val="en-US" w:eastAsia="zh-CN"/>
        </w:rPr>
        <w:t>详细内容附后。</w:t>
      </w:r>
    </w:p>
    <w:p>
      <w:pPr>
        <w:jc w:val="center"/>
        <w:rPr>
          <w:rFonts w:hint="eastAsia" w:ascii="黑体" w:hAnsi="黑体" w:eastAsia="黑体"/>
          <w:sz w:val="30"/>
          <w:szCs w:val="30"/>
          <w:lang w:eastAsia="zh-CN"/>
        </w:rPr>
      </w:pPr>
    </w:p>
    <w:p>
      <w:pPr>
        <w:pStyle w:val="3"/>
        <w:spacing w:before="120" w:beforeLines="50" w:after="120" w:afterLines="50" w:line="520" w:lineRule="exact"/>
        <w:jc w:val="center"/>
        <w:rPr>
          <w:rFonts w:hint="eastAsia" w:ascii="宋体" w:hAnsi="宋体" w:cs="宋体"/>
          <w:sz w:val="24"/>
          <w:szCs w:val="24"/>
        </w:rPr>
      </w:pPr>
      <w:bookmarkStart w:id="71" w:name="_Toc220232390"/>
      <w:bookmarkStart w:id="72" w:name="_Toc24131"/>
      <w:r>
        <w:rPr>
          <w:rFonts w:hint="eastAsia" w:ascii="宋体" w:hAnsi="宋体" w:cs="宋体"/>
          <w:sz w:val="24"/>
          <w:szCs w:val="24"/>
        </w:rPr>
        <w:br w:type="page"/>
      </w:r>
      <w:r>
        <w:rPr>
          <w:rFonts w:hint="eastAsia" w:ascii="宋体" w:hAnsi="宋体" w:cs="宋体"/>
          <w:sz w:val="24"/>
          <w:szCs w:val="24"/>
        </w:rPr>
        <w:t xml:space="preserve">第六章 </w:t>
      </w:r>
      <w:bookmarkEnd w:id="71"/>
      <w:r>
        <w:rPr>
          <w:rFonts w:hint="eastAsia" w:ascii="宋体" w:hAnsi="宋体" w:cs="宋体"/>
          <w:sz w:val="24"/>
          <w:szCs w:val="24"/>
        </w:rPr>
        <w:t>采购需求</w:t>
      </w:r>
      <w:bookmarkEnd w:id="72"/>
    </w:p>
    <w:p>
      <w:pPr>
        <w:numPr>
          <w:ilvl w:val="0"/>
          <w:numId w:val="8"/>
        </w:numPr>
        <w:spacing w:before="120" w:beforeLines="50" w:after="120" w:afterLines="50" w:line="520" w:lineRule="exact"/>
        <w:jc w:val="left"/>
        <w:rPr>
          <w:rFonts w:hint="eastAsia" w:ascii="宋体" w:hAnsi="宋体" w:cs="宋体"/>
          <w:color w:val="auto"/>
          <w:sz w:val="24"/>
          <w:szCs w:val="24"/>
        </w:rPr>
      </w:pPr>
      <w:bookmarkStart w:id="73" w:name="_Hlt509716920"/>
      <w:bookmarkEnd w:id="73"/>
      <w:r>
        <w:rPr>
          <w:rFonts w:hint="eastAsia" w:ascii="宋体" w:hAnsi="宋体" w:cs="宋体"/>
          <w:color w:val="auto"/>
          <w:sz w:val="24"/>
          <w:szCs w:val="24"/>
        </w:rPr>
        <w:t>项目概况</w:t>
      </w:r>
    </w:p>
    <w:p>
      <w:pPr>
        <w:spacing w:line="360" w:lineRule="auto"/>
        <w:ind w:firstLine="476" w:firstLineChars="200"/>
        <w:rPr>
          <w:color w:val="FF0000"/>
          <w:spacing w:val="-1"/>
          <w:sz w:val="24"/>
          <w:szCs w:val="24"/>
        </w:rPr>
      </w:pPr>
      <w:r>
        <w:rPr>
          <w:color w:val="auto"/>
          <w:spacing w:val="-1"/>
          <w:sz w:val="24"/>
          <w:szCs w:val="24"/>
          <w:highlight w:val="none"/>
        </w:rPr>
        <w:t>本项目为</w:t>
      </w:r>
      <w:r>
        <w:rPr>
          <w:rFonts w:hint="eastAsia" w:hAnsi="宋体"/>
          <w:color w:val="auto"/>
          <w:sz w:val="24"/>
          <w:szCs w:val="24"/>
          <w:highlight w:val="none"/>
          <w:lang w:eastAsia="zh-CN"/>
        </w:rPr>
        <w:t>高台小区、春天嘉苑二期小区农贸市场运营商采购项目（第三次）</w:t>
      </w:r>
      <w:r>
        <w:rPr>
          <w:rFonts w:hint="eastAsia"/>
          <w:color w:val="auto"/>
          <w:spacing w:val="-1"/>
          <w:sz w:val="24"/>
          <w:szCs w:val="24"/>
          <w:highlight w:val="none"/>
        </w:rPr>
        <w:t>。其中</w:t>
      </w:r>
      <w:r>
        <w:rPr>
          <w:rFonts w:hint="eastAsia" w:hAnsi="宋体"/>
          <w:color w:val="auto"/>
          <w:sz w:val="24"/>
          <w:szCs w:val="24"/>
          <w:highlight w:val="none"/>
          <w:lang w:eastAsia="zh-CN"/>
        </w:rPr>
        <w:t>高台小区农贸市场</w:t>
      </w:r>
      <w:r>
        <w:rPr>
          <w:rFonts w:hint="eastAsia" w:hAnsi="宋体"/>
          <w:color w:val="auto"/>
          <w:sz w:val="24"/>
          <w:szCs w:val="24"/>
          <w:highlight w:val="none"/>
          <w:lang w:val="en-US" w:eastAsia="zh-CN"/>
        </w:rPr>
        <w:t>位于</w:t>
      </w:r>
      <w:r>
        <w:rPr>
          <w:rFonts w:hint="eastAsia" w:hAnsi="宋体"/>
          <w:color w:val="auto"/>
          <w:sz w:val="24"/>
          <w:szCs w:val="24"/>
          <w:highlight w:val="none"/>
          <w:lang w:eastAsia="zh-CN"/>
        </w:rPr>
        <w:t>高台</w:t>
      </w:r>
      <w:r>
        <w:rPr>
          <w:rFonts w:hint="eastAsia"/>
          <w:color w:val="auto"/>
          <w:sz w:val="24"/>
          <w:highlight w:val="none"/>
          <w:lang w:eastAsia="zh-CN"/>
        </w:rPr>
        <w:t>小区</w:t>
      </w:r>
      <w:r>
        <w:rPr>
          <w:rFonts w:hint="eastAsia"/>
          <w:color w:val="auto"/>
          <w:sz w:val="24"/>
          <w:highlight w:val="none"/>
          <w:lang w:val="en-US" w:eastAsia="zh-CN"/>
        </w:rPr>
        <w:t>20</w:t>
      </w:r>
      <w:r>
        <w:rPr>
          <w:rFonts w:hint="eastAsia"/>
          <w:color w:val="auto"/>
          <w:sz w:val="24"/>
          <w:highlight w:val="none"/>
          <w:lang w:eastAsia="zh-CN"/>
        </w:rPr>
        <w:t>#</w:t>
      </w:r>
      <w:r>
        <w:rPr>
          <w:rFonts w:hint="eastAsia"/>
          <w:color w:val="auto"/>
          <w:sz w:val="24"/>
          <w:highlight w:val="none"/>
          <w:lang w:val="en-US" w:eastAsia="zh-CN"/>
        </w:rPr>
        <w:t>101、201</w:t>
      </w:r>
      <w:r>
        <w:rPr>
          <w:rFonts w:hint="eastAsia"/>
          <w:color w:val="auto"/>
          <w:sz w:val="24"/>
          <w:highlight w:val="none"/>
          <w:lang w:eastAsia="zh-CN"/>
        </w:rPr>
        <w:t>，</w:t>
      </w:r>
      <w:r>
        <w:rPr>
          <w:rFonts w:hint="eastAsia"/>
          <w:color w:val="auto"/>
          <w:sz w:val="24"/>
          <w:highlight w:val="none"/>
        </w:rPr>
        <w:t>一层</w:t>
      </w:r>
      <w:r>
        <w:rPr>
          <w:rFonts w:hint="eastAsia"/>
          <w:color w:val="auto"/>
          <w:sz w:val="24"/>
          <w:highlight w:val="none"/>
          <w:lang w:val="en-US" w:eastAsia="zh-CN"/>
        </w:rPr>
        <w:t>建筑</w:t>
      </w:r>
      <w:r>
        <w:rPr>
          <w:rFonts w:hint="eastAsia"/>
          <w:color w:val="auto"/>
          <w:sz w:val="24"/>
          <w:highlight w:val="none"/>
        </w:rPr>
        <w:t>面积</w:t>
      </w:r>
      <w:r>
        <w:rPr>
          <w:rFonts w:hint="eastAsia"/>
          <w:color w:val="auto"/>
          <w:sz w:val="24"/>
          <w:highlight w:val="none"/>
          <w:lang w:eastAsia="zh-CN"/>
        </w:rPr>
        <w:t>为</w:t>
      </w:r>
      <w:r>
        <w:rPr>
          <w:rFonts w:hint="eastAsia"/>
          <w:color w:val="auto"/>
          <w:spacing w:val="-1"/>
          <w:sz w:val="24"/>
          <w:szCs w:val="24"/>
          <w:highlight w:val="none"/>
          <w:lang w:val="en-US" w:eastAsia="zh-CN"/>
        </w:rPr>
        <w:t>1383.45</w:t>
      </w:r>
      <w:r>
        <w:rPr>
          <w:rFonts w:hint="eastAsia"/>
          <w:color w:val="auto"/>
          <w:spacing w:val="-1"/>
          <w:sz w:val="24"/>
          <w:szCs w:val="24"/>
          <w:highlight w:val="none"/>
        </w:rPr>
        <w:t>㎡，二层</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eastAsia="zh-CN"/>
        </w:rPr>
        <w:t>为1005.76</w:t>
      </w:r>
      <w:r>
        <w:rPr>
          <w:rFonts w:hint="eastAsia"/>
          <w:color w:val="auto"/>
          <w:spacing w:val="-1"/>
          <w:sz w:val="24"/>
          <w:szCs w:val="24"/>
          <w:highlight w:val="none"/>
        </w:rPr>
        <w:t>㎡，合计</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val="en-US" w:eastAsia="zh-CN"/>
        </w:rPr>
        <w:t>2389.21</w:t>
      </w:r>
      <w:r>
        <w:rPr>
          <w:rFonts w:hint="eastAsia"/>
          <w:color w:val="auto"/>
          <w:spacing w:val="-1"/>
          <w:sz w:val="24"/>
          <w:szCs w:val="24"/>
          <w:highlight w:val="none"/>
        </w:rPr>
        <w:t>㎡，</w:t>
      </w:r>
      <w:r>
        <w:rPr>
          <w:rFonts w:hint="eastAsia" w:hAnsi="宋体" w:eastAsia="宋体" w:cs="Times New Roman"/>
          <w:color w:val="auto"/>
          <w:sz w:val="24"/>
          <w:szCs w:val="24"/>
          <w:highlight w:val="none"/>
          <w:lang w:eastAsia="zh-CN"/>
        </w:rPr>
        <w:t>春天嘉苑二期</w:t>
      </w:r>
      <w:r>
        <w:rPr>
          <w:rFonts w:hint="eastAsia" w:hAnsi="宋体"/>
          <w:color w:val="auto"/>
          <w:sz w:val="24"/>
          <w:szCs w:val="24"/>
          <w:highlight w:val="none"/>
          <w:lang w:eastAsia="zh-CN"/>
        </w:rPr>
        <w:t>农贸市场</w:t>
      </w:r>
      <w:r>
        <w:rPr>
          <w:rFonts w:hint="eastAsia" w:hAnsi="宋体"/>
          <w:color w:val="auto"/>
          <w:sz w:val="24"/>
          <w:szCs w:val="24"/>
          <w:highlight w:val="none"/>
          <w:lang w:val="en-US" w:eastAsia="zh-CN"/>
        </w:rPr>
        <w:t>位于</w:t>
      </w:r>
      <w:r>
        <w:rPr>
          <w:rFonts w:hint="eastAsia" w:hAnsi="宋体" w:eastAsia="宋体" w:cs="Times New Roman"/>
          <w:color w:val="auto"/>
          <w:sz w:val="24"/>
          <w:szCs w:val="24"/>
          <w:highlight w:val="none"/>
          <w:lang w:eastAsia="zh-CN"/>
        </w:rPr>
        <w:t>春天嘉苑二期</w:t>
      </w:r>
      <w:r>
        <w:rPr>
          <w:rFonts w:hint="eastAsia"/>
          <w:color w:val="auto"/>
          <w:spacing w:val="-1"/>
          <w:sz w:val="24"/>
          <w:szCs w:val="24"/>
          <w:highlight w:val="none"/>
        </w:rPr>
        <w:t>小区</w:t>
      </w:r>
      <w:r>
        <w:rPr>
          <w:rFonts w:hint="eastAsia"/>
          <w:color w:val="auto"/>
          <w:spacing w:val="-1"/>
          <w:sz w:val="24"/>
          <w:szCs w:val="24"/>
          <w:highlight w:val="none"/>
          <w:lang w:val="en-US" w:eastAsia="zh-CN"/>
        </w:rPr>
        <w:t>7</w:t>
      </w:r>
      <w:r>
        <w:rPr>
          <w:rFonts w:hint="eastAsia"/>
          <w:color w:val="auto"/>
          <w:spacing w:val="-1"/>
          <w:sz w:val="24"/>
          <w:szCs w:val="24"/>
          <w:highlight w:val="none"/>
        </w:rPr>
        <w:t>#</w:t>
      </w:r>
      <w:r>
        <w:rPr>
          <w:rFonts w:hint="eastAsia"/>
          <w:color w:val="auto"/>
          <w:spacing w:val="-1"/>
          <w:sz w:val="24"/>
          <w:szCs w:val="24"/>
          <w:highlight w:val="none"/>
          <w:lang w:val="en-US" w:eastAsia="zh-CN"/>
        </w:rPr>
        <w:t>101</w:t>
      </w:r>
      <w:r>
        <w:rPr>
          <w:rFonts w:hint="eastAsia"/>
          <w:color w:val="auto"/>
          <w:spacing w:val="-1"/>
          <w:sz w:val="24"/>
          <w:szCs w:val="24"/>
          <w:highlight w:val="none"/>
          <w:lang w:eastAsia="zh-CN"/>
        </w:rPr>
        <w:t>，</w:t>
      </w:r>
      <w:r>
        <w:rPr>
          <w:rFonts w:hint="eastAsia"/>
          <w:color w:val="auto"/>
          <w:spacing w:val="-1"/>
          <w:sz w:val="24"/>
          <w:szCs w:val="24"/>
          <w:highlight w:val="none"/>
        </w:rPr>
        <w:t>一层</w:t>
      </w:r>
      <w:r>
        <w:rPr>
          <w:rFonts w:hint="eastAsia"/>
          <w:color w:val="auto"/>
          <w:spacing w:val="-1"/>
          <w:sz w:val="24"/>
          <w:szCs w:val="24"/>
          <w:highlight w:val="none"/>
          <w:lang w:val="en-US" w:eastAsia="zh-CN"/>
        </w:rPr>
        <w:t>建筑</w:t>
      </w:r>
      <w:r>
        <w:rPr>
          <w:rFonts w:hint="eastAsia"/>
          <w:color w:val="auto"/>
          <w:spacing w:val="-1"/>
          <w:sz w:val="24"/>
          <w:szCs w:val="24"/>
          <w:highlight w:val="none"/>
        </w:rPr>
        <w:t>面积</w:t>
      </w:r>
      <w:r>
        <w:rPr>
          <w:rFonts w:hint="eastAsia"/>
          <w:color w:val="auto"/>
          <w:spacing w:val="-1"/>
          <w:sz w:val="24"/>
          <w:szCs w:val="24"/>
          <w:highlight w:val="none"/>
          <w:lang w:val="en-US" w:eastAsia="zh-CN"/>
        </w:rPr>
        <w:t>1519.24</w:t>
      </w:r>
      <w:r>
        <w:rPr>
          <w:rFonts w:hint="eastAsia"/>
          <w:color w:val="auto"/>
          <w:spacing w:val="-1"/>
          <w:sz w:val="24"/>
          <w:szCs w:val="24"/>
          <w:highlight w:val="none"/>
        </w:rPr>
        <w:t>㎡。为满足周边居民生活需求，根据资产属性及周边商业环境，本资产须用于经营农贸市场</w:t>
      </w:r>
      <w:r>
        <w:rPr>
          <w:rFonts w:hint="eastAsia"/>
          <w:color w:val="auto"/>
          <w:spacing w:val="-1"/>
          <w:sz w:val="24"/>
          <w:szCs w:val="24"/>
          <w:highlight w:val="none"/>
          <w:lang w:eastAsia="zh-CN"/>
        </w:rPr>
        <w:t>，</w:t>
      </w:r>
      <w:r>
        <w:rPr>
          <w:rFonts w:hint="eastAsia"/>
          <w:color w:val="auto"/>
          <w:spacing w:val="-1"/>
          <w:sz w:val="24"/>
          <w:szCs w:val="24"/>
          <w:highlight w:val="none"/>
        </w:rPr>
        <w:t>不得作其他用途</w:t>
      </w:r>
      <w:r>
        <w:rPr>
          <w:rFonts w:hint="eastAsia"/>
          <w:color w:val="auto"/>
          <w:sz w:val="24"/>
          <w:szCs w:val="24"/>
          <w:highlight w:val="none"/>
        </w:rPr>
        <w:t>。</w:t>
      </w:r>
      <w:r>
        <w:rPr>
          <w:rFonts w:hint="eastAsia"/>
          <w:color w:val="auto"/>
          <w:sz w:val="24"/>
          <w:szCs w:val="24"/>
          <w:highlight w:val="none"/>
          <w:lang w:eastAsia="zh-CN"/>
        </w:rPr>
        <w:t>免租装修期三个月，运营期限</w:t>
      </w:r>
      <w:r>
        <w:rPr>
          <w:rFonts w:hint="eastAsia"/>
          <w:color w:val="auto"/>
          <w:sz w:val="24"/>
          <w:szCs w:val="24"/>
          <w:highlight w:val="none"/>
          <w:lang w:val="en-US" w:eastAsia="zh-CN"/>
        </w:rPr>
        <w:t>10</w:t>
      </w:r>
      <w:r>
        <w:rPr>
          <w:rFonts w:hint="eastAsia"/>
          <w:color w:val="auto"/>
          <w:sz w:val="24"/>
          <w:szCs w:val="24"/>
          <w:highlight w:val="none"/>
        </w:rPr>
        <w:t>年。</w:t>
      </w:r>
    </w:p>
    <w:p>
      <w:pPr>
        <w:spacing w:line="360" w:lineRule="auto"/>
        <w:ind w:firstLine="480" w:firstLineChars="200"/>
        <w:rPr>
          <w:rFonts w:hint="eastAsia"/>
          <w:sz w:val="23"/>
          <w:szCs w:val="23"/>
        </w:rPr>
      </w:pPr>
      <w:r>
        <w:rPr>
          <w:rFonts w:hint="eastAsia" w:ascii="宋体" w:hAnsi="宋体" w:cs="宋体"/>
          <w:sz w:val="24"/>
          <w:szCs w:val="24"/>
        </w:rPr>
        <w:t>采购人要求：</w:t>
      </w:r>
    </w:p>
    <w:p>
      <w:pPr>
        <w:spacing w:line="360" w:lineRule="auto"/>
        <w:ind w:firstLine="476" w:firstLineChars="200"/>
        <w:rPr>
          <w:rFonts w:hint="eastAsia"/>
          <w:spacing w:val="-1"/>
          <w:sz w:val="24"/>
          <w:szCs w:val="24"/>
        </w:rPr>
      </w:pPr>
      <w:r>
        <w:rPr>
          <w:rFonts w:hint="eastAsia"/>
          <w:spacing w:val="-1"/>
          <w:sz w:val="24"/>
          <w:szCs w:val="24"/>
        </w:rPr>
        <w:t>①成交后，</w:t>
      </w:r>
      <w:r>
        <w:rPr>
          <w:rFonts w:hint="eastAsia"/>
          <w:spacing w:val="-1"/>
          <w:sz w:val="24"/>
          <w:szCs w:val="24"/>
          <w:lang w:val="en-US" w:eastAsia="zh-CN"/>
        </w:rPr>
        <w:t>中标</w:t>
      </w:r>
      <w:r>
        <w:rPr>
          <w:rFonts w:hint="eastAsia"/>
          <w:spacing w:val="-1"/>
          <w:sz w:val="24"/>
          <w:szCs w:val="24"/>
        </w:rPr>
        <w:t>人须按照标准化农贸市场要求进行装修、运营，服从工商、食药监、城市管理等主管部门各项管理要求，确保食品安全，加强市场秩序和卫生管理；</w:t>
      </w:r>
    </w:p>
    <w:p>
      <w:pPr>
        <w:spacing w:line="360" w:lineRule="auto"/>
        <w:ind w:firstLine="476" w:firstLineChars="200"/>
        <w:rPr>
          <w:rFonts w:hint="eastAsia"/>
          <w:spacing w:val="-1"/>
          <w:sz w:val="24"/>
          <w:szCs w:val="24"/>
        </w:rPr>
      </w:pPr>
      <w:r>
        <w:rPr>
          <w:rFonts w:hint="eastAsia"/>
          <w:spacing w:val="-1"/>
          <w:sz w:val="24"/>
          <w:szCs w:val="24"/>
        </w:rPr>
        <w:t>②</w:t>
      </w:r>
      <w:r>
        <w:rPr>
          <w:rFonts w:hint="eastAsia"/>
          <w:spacing w:val="-1"/>
          <w:sz w:val="24"/>
          <w:szCs w:val="24"/>
          <w:lang w:eastAsia="zh-CN"/>
        </w:rPr>
        <w:t>运营期</w:t>
      </w:r>
      <w:r>
        <w:rPr>
          <w:rFonts w:hint="eastAsia"/>
          <w:spacing w:val="-1"/>
          <w:sz w:val="24"/>
          <w:szCs w:val="24"/>
        </w:rPr>
        <w:t>内，</w:t>
      </w:r>
      <w:r>
        <w:rPr>
          <w:rFonts w:hint="eastAsia"/>
          <w:spacing w:val="-1"/>
          <w:sz w:val="24"/>
          <w:szCs w:val="24"/>
          <w:lang w:val="en-US" w:eastAsia="zh-CN"/>
        </w:rPr>
        <w:t>中标</w:t>
      </w:r>
      <w:r>
        <w:rPr>
          <w:rFonts w:hint="eastAsia"/>
          <w:spacing w:val="-1"/>
          <w:sz w:val="24"/>
          <w:szCs w:val="24"/>
        </w:rPr>
        <w:t>人自行投入设施、设备、装修、装饰的维护、维修均由其自行负责，</w:t>
      </w:r>
      <w:r>
        <w:rPr>
          <w:rFonts w:hint="eastAsia"/>
          <w:spacing w:val="-1"/>
          <w:sz w:val="24"/>
          <w:szCs w:val="24"/>
          <w:lang w:val="en-US" w:eastAsia="zh-CN"/>
        </w:rPr>
        <w:t>委托</w:t>
      </w:r>
      <w:r>
        <w:rPr>
          <w:rFonts w:hint="eastAsia"/>
          <w:spacing w:val="-1"/>
          <w:sz w:val="24"/>
          <w:szCs w:val="24"/>
        </w:rPr>
        <w:t>人仅对房屋主体结构承担维修责任；</w:t>
      </w:r>
    </w:p>
    <w:p>
      <w:pPr>
        <w:spacing w:line="360" w:lineRule="auto"/>
        <w:ind w:firstLine="476" w:firstLineChars="200"/>
        <w:rPr>
          <w:rFonts w:hint="eastAsia"/>
          <w:spacing w:val="-1"/>
          <w:sz w:val="24"/>
          <w:szCs w:val="24"/>
        </w:rPr>
      </w:pPr>
      <w:r>
        <w:rPr>
          <w:rFonts w:hint="eastAsia"/>
          <w:spacing w:val="-1"/>
          <w:sz w:val="24"/>
          <w:szCs w:val="24"/>
        </w:rPr>
        <w:t>③如因消防、电梯、供电、供水、排污、停车等问题造成</w:t>
      </w:r>
      <w:r>
        <w:rPr>
          <w:rFonts w:hint="eastAsia"/>
          <w:spacing w:val="-1"/>
          <w:sz w:val="24"/>
          <w:szCs w:val="24"/>
          <w:lang w:val="en-US" w:eastAsia="zh-CN"/>
        </w:rPr>
        <w:t>中标</w:t>
      </w:r>
      <w:r>
        <w:rPr>
          <w:rFonts w:hint="eastAsia"/>
          <w:spacing w:val="-1"/>
          <w:sz w:val="24"/>
          <w:szCs w:val="24"/>
        </w:rPr>
        <w:t>人未能按预想方案使用房屋，责任由</w:t>
      </w:r>
      <w:r>
        <w:rPr>
          <w:rFonts w:hint="eastAsia"/>
          <w:spacing w:val="-1"/>
          <w:sz w:val="24"/>
          <w:szCs w:val="24"/>
          <w:lang w:val="en-US" w:eastAsia="zh-CN"/>
        </w:rPr>
        <w:t>中标</w:t>
      </w:r>
      <w:r>
        <w:rPr>
          <w:rFonts w:hint="eastAsia"/>
          <w:spacing w:val="-1"/>
          <w:sz w:val="24"/>
          <w:szCs w:val="24"/>
        </w:rPr>
        <w:t>人自行承担，</w:t>
      </w:r>
      <w:r>
        <w:rPr>
          <w:rFonts w:hint="eastAsia"/>
          <w:spacing w:val="-1"/>
          <w:sz w:val="24"/>
          <w:szCs w:val="24"/>
          <w:lang w:val="en-US" w:eastAsia="zh-CN"/>
        </w:rPr>
        <w:t>中标</w:t>
      </w:r>
      <w:r>
        <w:rPr>
          <w:rFonts w:hint="eastAsia"/>
          <w:spacing w:val="-1"/>
          <w:sz w:val="24"/>
          <w:szCs w:val="24"/>
        </w:rPr>
        <w:t>人不得单方要求解约或向委托人主张任何损失赔偿；</w:t>
      </w:r>
    </w:p>
    <w:p>
      <w:pPr>
        <w:spacing w:line="360" w:lineRule="auto"/>
        <w:ind w:firstLine="476" w:firstLineChars="200"/>
        <w:rPr>
          <w:rFonts w:hint="eastAsia"/>
          <w:spacing w:val="-1"/>
          <w:sz w:val="24"/>
          <w:szCs w:val="24"/>
        </w:rPr>
      </w:pPr>
      <w:r>
        <w:rPr>
          <w:rFonts w:hint="eastAsia"/>
          <w:spacing w:val="-1"/>
          <w:sz w:val="24"/>
          <w:szCs w:val="24"/>
        </w:rPr>
        <w:t>④</w:t>
      </w:r>
      <w:r>
        <w:rPr>
          <w:rFonts w:hint="eastAsia"/>
          <w:spacing w:val="-1"/>
          <w:sz w:val="24"/>
          <w:szCs w:val="24"/>
          <w:lang w:eastAsia="zh-CN"/>
        </w:rPr>
        <w:t>运营期</w:t>
      </w:r>
      <w:r>
        <w:rPr>
          <w:rFonts w:hint="eastAsia"/>
          <w:spacing w:val="-1"/>
          <w:sz w:val="24"/>
          <w:szCs w:val="24"/>
        </w:rPr>
        <w:t>满或合同解除后，</w:t>
      </w:r>
      <w:r>
        <w:rPr>
          <w:rFonts w:hint="eastAsia"/>
          <w:spacing w:val="-1"/>
          <w:sz w:val="24"/>
          <w:szCs w:val="24"/>
          <w:lang w:val="en-US" w:eastAsia="zh-CN"/>
        </w:rPr>
        <w:t>中标</w:t>
      </w:r>
      <w:r>
        <w:rPr>
          <w:rFonts w:hint="eastAsia"/>
          <w:spacing w:val="-1"/>
          <w:sz w:val="24"/>
          <w:szCs w:val="24"/>
        </w:rPr>
        <w:t>人消防改造、电梯、供电、供水、排污、外立面等改造、维修投入无偿归委托人所有，</w:t>
      </w:r>
      <w:r>
        <w:rPr>
          <w:rFonts w:hint="eastAsia"/>
          <w:spacing w:val="-1"/>
          <w:sz w:val="24"/>
          <w:szCs w:val="24"/>
          <w:lang w:val="en-US" w:eastAsia="zh-CN"/>
        </w:rPr>
        <w:t>中标</w:t>
      </w:r>
      <w:r>
        <w:rPr>
          <w:rFonts w:hint="eastAsia"/>
          <w:spacing w:val="-1"/>
          <w:sz w:val="24"/>
          <w:szCs w:val="24"/>
        </w:rPr>
        <w:t>人不得拆除、毁损或向委托人及后续</w:t>
      </w:r>
      <w:r>
        <w:rPr>
          <w:rFonts w:hint="eastAsia"/>
          <w:spacing w:val="-1"/>
          <w:sz w:val="24"/>
          <w:szCs w:val="24"/>
          <w:lang w:val="en-US" w:eastAsia="zh-CN"/>
        </w:rPr>
        <w:t>运营</w:t>
      </w:r>
      <w:r>
        <w:rPr>
          <w:rFonts w:hint="eastAsia"/>
          <w:spacing w:val="-1"/>
          <w:sz w:val="24"/>
          <w:szCs w:val="24"/>
        </w:rPr>
        <w:t>人主张任何费用；</w:t>
      </w:r>
    </w:p>
    <w:p>
      <w:pPr>
        <w:spacing w:line="360" w:lineRule="auto"/>
        <w:ind w:firstLine="476" w:firstLineChars="200"/>
        <w:rPr>
          <w:rFonts w:hint="eastAsia"/>
          <w:spacing w:val="-1"/>
          <w:sz w:val="24"/>
          <w:szCs w:val="24"/>
        </w:rPr>
      </w:pPr>
      <w:r>
        <w:rPr>
          <w:rFonts w:hint="eastAsia"/>
          <w:spacing w:val="-1"/>
          <w:sz w:val="24"/>
          <w:szCs w:val="24"/>
        </w:rPr>
        <w:t>⑤为保障周边居民零星自种蔬果等物品出售需求及城市管理需要，</w:t>
      </w:r>
      <w:r>
        <w:rPr>
          <w:rFonts w:hint="eastAsia"/>
          <w:spacing w:val="-1"/>
          <w:sz w:val="24"/>
          <w:szCs w:val="24"/>
          <w:lang w:val="en-US" w:eastAsia="zh-CN"/>
        </w:rPr>
        <w:t>中标</w:t>
      </w:r>
      <w:r>
        <w:rPr>
          <w:rFonts w:hint="eastAsia"/>
          <w:spacing w:val="-1"/>
          <w:sz w:val="24"/>
          <w:szCs w:val="24"/>
        </w:rPr>
        <w:t>人须在市场内设置一定数量的公益摊点，只收取少量卫生服务费。</w:t>
      </w:r>
    </w:p>
    <w:p>
      <w:pPr>
        <w:spacing w:line="360" w:lineRule="auto"/>
        <w:ind w:firstLine="588" w:firstLineChars="245"/>
        <w:rPr>
          <w:rFonts w:hint="eastAsia" w:ascii="宋体" w:hAnsi="宋体" w:eastAsia="宋体"/>
          <w:sz w:val="24"/>
          <w:szCs w:val="24"/>
          <w:lang w:eastAsia="zh-CN" w:bidi="en-US"/>
        </w:rPr>
      </w:pPr>
    </w:p>
    <w:p>
      <w:pPr>
        <w:spacing w:line="360" w:lineRule="auto"/>
        <w:ind w:firstLine="588" w:firstLineChars="245"/>
        <w:rPr>
          <w:rFonts w:hint="eastAsia" w:ascii="宋体" w:hAnsi="宋体" w:eastAsia="宋体"/>
          <w:sz w:val="24"/>
          <w:szCs w:val="24"/>
          <w:lang w:eastAsia="zh-CN" w:bidi="en-US"/>
        </w:rPr>
      </w:pPr>
    </w:p>
    <w:p>
      <w:pPr>
        <w:spacing w:line="360" w:lineRule="auto"/>
        <w:rPr>
          <w:rFonts w:hint="eastAsia" w:ascii="宋体" w:hAnsi="宋体"/>
          <w:sz w:val="24"/>
          <w:szCs w:val="24"/>
        </w:rPr>
      </w:pPr>
    </w:p>
    <w:p>
      <w:pPr>
        <w:pStyle w:val="3"/>
        <w:spacing w:before="120" w:beforeLines="50" w:after="120" w:afterLines="50" w:line="520" w:lineRule="exact"/>
        <w:jc w:val="center"/>
        <w:rPr>
          <w:rFonts w:hint="eastAsia" w:ascii="黑体" w:hAnsi="宋体"/>
          <w:sz w:val="24"/>
          <w:szCs w:val="24"/>
        </w:rPr>
      </w:pPr>
      <w:bookmarkStart w:id="74" w:name="_Toc457942816"/>
      <w:bookmarkStart w:id="75" w:name="_Toc7031"/>
      <w:r>
        <w:rPr>
          <w:rStyle w:val="56"/>
          <w:rFonts w:hint="eastAsia" w:ascii="宋体" w:hAnsi="宋体" w:cs="宋体"/>
          <w:b/>
          <w:bCs/>
          <w:sz w:val="24"/>
          <w:szCs w:val="24"/>
        </w:rPr>
        <w:br w:type="page"/>
      </w:r>
      <w:r>
        <w:rPr>
          <w:rStyle w:val="56"/>
          <w:rFonts w:hint="eastAsia" w:ascii="宋体" w:hAnsi="宋体" w:cs="宋体"/>
          <w:b/>
          <w:bCs/>
          <w:sz w:val="24"/>
          <w:szCs w:val="24"/>
        </w:rPr>
        <w:t>第七章 投标文件格式</w:t>
      </w:r>
      <w:bookmarkEnd w:id="74"/>
      <w:bookmarkEnd w:id="75"/>
    </w:p>
    <w:p>
      <w:pPr>
        <w:spacing w:line="500" w:lineRule="exact"/>
        <w:jc w:val="center"/>
        <w:rPr>
          <w:rFonts w:hint="eastAsia" w:ascii="宋体" w:hAnsi="宋体"/>
          <w:b/>
          <w:sz w:val="24"/>
          <w:szCs w:val="24"/>
        </w:rPr>
      </w:pPr>
      <w:bookmarkStart w:id="76" w:name="_Hlt50174708"/>
      <w:bookmarkEnd w:id="76"/>
      <w:bookmarkStart w:id="77" w:name="_Hlt50174972"/>
      <w:bookmarkEnd w:id="77"/>
      <w:bookmarkStart w:id="78" w:name="_Hlt50174722"/>
      <w:bookmarkEnd w:id="78"/>
      <w:bookmarkStart w:id="79" w:name="_Hlt533408877"/>
      <w:bookmarkEnd w:id="79"/>
      <w:bookmarkStart w:id="80" w:name="_Hlt519068595"/>
      <w:bookmarkEnd w:id="80"/>
      <w:bookmarkStart w:id="81" w:name="_Hlt519045470"/>
      <w:bookmarkEnd w:id="81"/>
      <w:bookmarkStart w:id="82" w:name="_Hlt509738509"/>
      <w:bookmarkStart w:id="83" w:name="_Hlt509738521"/>
      <w:bookmarkStart w:id="84" w:name="_Hlt519045391"/>
    </w:p>
    <w:p>
      <w:pPr>
        <w:spacing w:line="500" w:lineRule="exact"/>
        <w:jc w:val="center"/>
        <w:rPr>
          <w:rFonts w:ascii="宋体" w:hAnsi="宋体"/>
          <w:b/>
          <w:sz w:val="24"/>
          <w:szCs w:val="24"/>
        </w:rPr>
      </w:pPr>
      <w:r>
        <w:rPr>
          <w:rFonts w:hint="eastAsia" w:ascii="宋体" w:hAnsi="宋体"/>
          <w:b/>
          <w:sz w:val="24"/>
          <w:szCs w:val="24"/>
        </w:rPr>
        <w:t xml:space="preserve"> </w:t>
      </w:r>
      <w:r>
        <w:rPr>
          <w:rFonts w:hint="eastAsia" w:ascii="宋体" w:hAnsi="宋体"/>
          <w:b/>
          <w:sz w:val="24"/>
          <w:szCs w:val="24"/>
          <w:u w:val="single"/>
        </w:rPr>
        <w:t xml:space="preserve">                                         </w:t>
      </w:r>
      <w:r>
        <w:rPr>
          <w:rFonts w:ascii="宋体" w:hAnsi="宋体"/>
          <w:b/>
          <w:sz w:val="32"/>
          <w:szCs w:val="32"/>
        </w:rPr>
        <w:t>项目</w:t>
      </w:r>
    </w:p>
    <w:p>
      <w:pPr>
        <w:spacing w:line="900" w:lineRule="exact"/>
        <w:jc w:val="center"/>
        <w:rPr>
          <w:rFonts w:hint="eastAsia" w:ascii="宋体" w:hAnsi="宋体"/>
          <w:b/>
          <w:sz w:val="24"/>
          <w:szCs w:val="24"/>
        </w:rPr>
      </w:pPr>
    </w:p>
    <w:p>
      <w:pPr>
        <w:spacing w:line="900" w:lineRule="exact"/>
        <w:jc w:val="center"/>
        <w:rPr>
          <w:rFonts w:ascii="宋体" w:hAnsi="宋体"/>
          <w:b/>
          <w:sz w:val="40"/>
          <w:szCs w:val="40"/>
        </w:rPr>
      </w:pPr>
      <w:r>
        <w:rPr>
          <w:rFonts w:hint="eastAsia" w:ascii="宋体" w:hAnsi="宋体"/>
          <w:b/>
          <w:sz w:val="40"/>
          <w:szCs w:val="40"/>
        </w:rPr>
        <w:t>投</w:t>
      </w:r>
    </w:p>
    <w:p>
      <w:pPr>
        <w:spacing w:line="900" w:lineRule="exact"/>
        <w:jc w:val="center"/>
        <w:rPr>
          <w:rFonts w:ascii="宋体" w:hAnsi="宋体"/>
          <w:b/>
          <w:sz w:val="40"/>
          <w:szCs w:val="40"/>
        </w:rPr>
      </w:pPr>
    </w:p>
    <w:p>
      <w:pPr>
        <w:spacing w:line="900" w:lineRule="exact"/>
        <w:jc w:val="center"/>
        <w:rPr>
          <w:rFonts w:ascii="宋体" w:hAnsi="宋体"/>
          <w:b/>
          <w:sz w:val="40"/>
          <w:szCs w:val="40"/>
        </w:rPr>
      </w:pPr>
      <w:r>
        <w:rPr>
          <w:rFonts w:hint="eastAsia" w:ascii="宋体" w:hAnsi="宋体"/>
          <w:b/>
          <w:sz w:val="40"/>
          <w:szCs w:val="40"/>
        </w:rPr>
        <w:t>标</w:t>
      </w:r>
    </w:p>
    <w:p>
      <w:pPr>
        <w:spacing w:line="900" w:lineRule="exact"/>
        <w:jc w:val="center"/>
        <w:rPr>
          <w:rFonts w:ascii="宋体" w:hAnsi="宋体"/>
          <w:b/>
          <w:sz w:val="40"/>
          <w:szCs w:val="40"/>
        </w:rPr>
      </w:pPr>
    </w:p>
    <w:p>
      <w:pPr>
        <w:spacing w:line="900" w:lineRule="exact"/>
        <w:jc w:val="center"/>
        <w:rPr>
          <w:rFonts w:ascii="宋体" w:hAnsi="宋体"/>
          <w:b/>
          <w:sz w:val="40"/>
          <w:szCs w:val="40"/>
        </w:rPr>
      </w:pPr>
      <w:r>
        <w:rPr>
          <w:rFonts w:hint="eastAsia" w:ascii="宋体" w:hAnsi="宋体"/>
          <w:b/>
          <w:sz w:val="40"/>
          <w:szCs w:val="40"/>
        </w:rPr>
        <w:t>文</w:t>
      </w:r>
    </w:p>
    <w:p>
      <w:pPr>
        <w:spacing w:line="900" w:lineRule="exact"/>
        <w:jc w:val="center"/>
        <w:rPr>
          <w:rFonts w:ascii="宋体" w:hAnsi="宋体"/>
          <w:b/>
          <w:sz w:val="40"/>
          <w:szCs w:val="40"/>
        </w:rPr>
      </w:pPr>
    </w:p>
    <w:p>
      <w:pPr>
        <w:jc w:val="center"/>
        <w:rPr>
          <w:rFonts w:ascii="宋体" w:hAnsi="宋体"/>
          <w:b/>
          <w:sz w:val="24"/>
          <w:szCs w:val="24"/>
        </w:rPr>
      </w:pPr>
      <w:r>
        <w:rPr>
          <w:rFonts w:hint="eastAsia" w:ascii="宋体" w:hAnsi="宋体"/>
          <w:b/>
          <w:sz w:val="40"/>
          <w:szCs w:val="40"/>
        </w:rPr>
        <w:t>件</w:t>
      </w:r>
    </w:p>
    <w:p>
      <w:pPr>
        <w:spacing w:after="120" w:afterLines="50"/>
        <w:jc w:val="center"/>
        <w:rPr>
          <w:rFonts w:ascii="宋体" w:hAnsi="宋体"/>
          <w:b/>
          <w:sz w:val="24"/>
          <w:szCs w:val="24"/>
        </w:rPr>
      </w:pPr>
    </w:p>
    <w:p>
      <w:pPr>
        <w:spacing w:after="120" w:afterLines="50" w:line="500" w:lineRule="exact"/>
        <w:jc w:val="center"/>
        <w:rPr>
          <w:rFonts w:hint="eastAsia" w:ascii="宋体" w:hAnsi="宋体"/>
          <w:b/>
          <w:sz w:val="24"/>
          <w:szCs w:val="24"/>
        </w:rPr>
      </w:pPr>
    </w:p>
    <w:p>
      <w:pPr>
        <w:spacing w:after="120" w:afterLines="50" w:line="500" w:lineRule="exact"/>
        <w:jc w:val="center"/>
        <w:rPr>
          <w:rFonts w:hint="default" w:ascii="宋体" w:hAnsi="宋体" w:eastAsia="宋体"/>
          <w:b/>
          <w:sz w:val="24"/>
          <w:szCs w:val="24"/>
          <w:lang w:val="en-US" w:eastAsia="zh-CN"/>
        </w:rPr>
      </w:pPr>
      <w:r>
        <w:rPr>
          <w:rFonts w:hint="eastAsia" w:ascii="宋体" w:hAnsi="宋体"/>
          <w:b/>
          <w:sz w:val="24"/>
          <w:szCs w:val="24"/>
          <w:lang w:eastAsia="zh-CN"/>
        </w:rPr>
        <w:t>第</w:t>
      </w:r>
      <w:r>
        <w:rPr>
          <w:rFonts w:hint="eastAsia" w:ascii="宋体" w:hAnsi="宋体"/>
          <w:b/>
          <w:sz w:val="24"/>
          <w:szCs w:val="24"/>
          <w:u w:val="single"/>
          <w:lang w:val="en-US" w:eastAsia="zh-CN"/>
        </w:rPr>
        <w:t xml:space="preserve">        </w:t>
      </w:r>
      <w:r>
        <w:rPr>
          <w:rFonts w:hint="eastAsia" w:ascii="宋体" w:hAnsi="宋体"/>
          <w:b/>
          <w:sz w:val="24"/>
          <w:szCs w:val="24"/>
          <w:lang w:val="en-US" w:eastAsia="zh-CN"/>
        </w:rPr>
        <w:t>包</w:t>
      </w:r>
    </w:p>
    <w:p>
      <w:pPr>
        <w:spacing w:after="120" w:afterLines="50" w:line="500" w:lineRule="exact"/>
        <w:jc w:val="center"/>
        <w:rPr>
          <w:rFonts w:ascii="宋体" w:hAnsi="宋体"/>
          <w:b/>
          <w:sz w:val="24"/>
          <w:szCs w:val="24"/>
        </w:rPr>
      </w:pPr>
    </w:p>
    <w:p>
      <w:pPr>
        <w:spacing w:after="120" w:afterLines="50" w:line="500" w:lineRule="exact"/>
        <w:ind w:firstLine="3096" w:firstLineChars="1285"/>
        <w:rPr>
          <w:rFonts w:ascii="宋体" w:hAnsi="宋体"/>
          <w:b/>
          <w:sz w:val="24"/>
          <w:szCs w:val="24"/>
          <w:u w:val="single"/>
        </w:rPr>
      </w:pPr>
      <w:r>
        <w:rPr>
          <w:rFonts w:hint="eastAsia" w:ascii="宋体" w:hAnsi="宋体"/>
          <w:b/>
          <w:sz w:val="24"/>
          <w:szCs w:val="24"/>
        </w:rPr>
        <w:t>投标人：</w:t>
      </w:r>
      <w:r>
        <w:rPr>
          <w:rFonts w:hint="eastAsia" w:ascii="宋体" w:hAnsi="宋体"/>
          <w:b/>
          <w:sz w:val="24"/>
          <w:szCs w:val="24"/>
          <w:u w:val="single"/>
        </w:rPr>
        <w:t xml:space="preserve">               （盖单位公章）</w:t>
      </w:r>
    </w:p>
    <w:p>
      <w:pPr>
        <w:spacing w:after="120" w:afterLines="50" w:line="500" w:lineRule="exact"/>
        <w:jc w:val="center"/>
        <w:rPr>
          <w:rFonts w:ascii="宋体" w:hAnsi="宋体"/>
          <w:sz w:val="24"/>
          <w:szCs w:val="24"/>
        </w:rPr>
      </w:pPr>
      <w:r>
        <w:rPr>
          <w:rFonts w:hint="eastAsia" w:ascii="宋体" w:hAnsi="宋体"/>
          <w:b/>
          <w:sz w:val="24"/>
          <w:szCs w:val="24"/>
          <w:u w:val="single"/>
        </w:rPr>
        <w:t xml:space="preserve">      </w:t>
      </w:r>
      <w:r>
        <w:rPr>
          <w:rFonts w:hint="eastAsia" w:ascii="宋体" w:hAnsi="宋体"/>
          <w:b/>
          <w:sz w:val="24"/>
          <w:szCs w:val="24"/>
        </w:rPr>
        <w:t>年</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pPr>
        <w:pStyle w:val="35"/>
        <w:spacing w:before="120" w:beforeLines="50" w:after="120" w:afterLines="50" w:line="560" w:lineRule="exact"/>
        <w:rPr>
          <w:rFonts w:hint="eastAsia" w:ascii="宋体" w:hAnsi="宋体" w:eastAsia="宋体"/>
          <w:sz w:val="24"/>
          <w:szCs w:val="24"/>
        </w:rPr>
      </w:pPr>
      <w:r>
        <w:rPr>
          <w:rFonts w:hint="eastAsia" w:ascii="宋体" w:hAnsi="宋体" w:eastAsia="宋体"/>
          <w:sz w:val="24"/>
          <w:szCs w:val="24"/>
        </w:rPr>
        <w:br w:type="page"/>
      </w:r>
      <w:r>
        <w:rPr>
          <w:rFonts w:hint="eastAsia" w:ascii="宋体" w:hAnsi="宋体" w:eastAsia="宋体"/>
          <w:sz w:val="24"/>
          <w:szCs w:val="24"/>
        </w:rPr>
        <w:t>投标文件资料清单</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6711"/>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序号</w:t>
            </w:r>
          </w:p>
        </w:tc>
        <w:tc>
          <w:tcPr>
            <w:tcW w:w="6711"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资料名称</w:t>
            </w:r>
          </w:p>
        </w:tc>
        <w:tc>
          <w:tcPr>
            <w:tcW w:w="1760"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spacing w:line="400" w:lineRule="exact"/>
              <w:jc w:val="center"/>
              <w:rPr>
                <w:rFonts w:hint="eastAsia" w:ascii="宋体" w:hAnsi="宋体"/>
                <w:b/>
                <w:sz w:val="24"/>
                <w:szCs w:val="24"/>
              </w:rPr>
            </w:pPr>
          </w:p>
        </w:tc>
        <w:tc>
          <w:tcPr>
            <w:tcW w:w="6711"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商务标</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六</w:t>
            </w:r>
          </w:p>
        </w:tc>
        <w:tc>
          <w:tcPr>
            <w:tcW w:w="6711" w:type="dxa"/>
            <w:noWrap w:val="0"/>
            <w:vAlign w:val="center"/>
          </w:tcPr>
          <w:p>
            <w:pPr>
              <w:rPr>
                <w:rFonts w:hint="eastAsia"/>
                <w:sz w:val="24"/>
                <w:szCs w:val="24"/>
              </w:rPr>
            </w:pPr>
            <w:r>
              <w:rPr>
                <w:rFonts w:hint="eastAsia"/>
                <w:sz w:val="24"/>
                <w:szCs w:val="24"/>
              </w:rPr>
              <w:t>投标授权书</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九</w:t>
            </w:r>
          </w:p>
        </w:tc>
        <w:tc>
          <w:tcPr>
            <w:tcW w:w="6711" w:type="dxa"/>
            <w:noWrap w:val="0"/>
            <w:vAlign w:val="center"/>
          </w:tcPr>
          <w:p>
            <w:pPr>
              <w:rPr>
                <w:rFonts w:hint="eastAsia"/>
                <w:bCs/>
                <w:sz w:val="24"/>
                <w:szCs w:val="24"/>
              </w:rPr>
            </w:pPr>
            <w:r>
              <w:rPr>
                <w:rFonts w:hint="eastAsia"/>
                <w:bCs/>
                <w:sz w:val="24"/>
                <w:szCs w:val="24"/>
              </w:rPr>
              <w:t>投标函</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十</w:t>
            </w:r>
          </w:p>
        </w:tc>
        <w:tc>
          <w:tcPr>
            <w:tcW w:w="6711" w:type="dxa"/>
            <w:noWrap w:val="0"/>
            <w:vAlign w:val="center"/>
          </w:tcPr>
          <w:p>
            <w:pPr>
              <w:rPr>
                <w:rFonts w:hint="eastAsia"/>
                <w:sz w:val="24"/>
                <w:szCs w:val="24"/>
              </w:rPr>
            </w:pPr>
            <w:r>
              <w:rPr>
                <w:rFonts w:hint="eastAsia"/>
                <w:sz w:val="24"/>
                <w:szCs w:val="24"/>
              </w:rPr>
              <w:t>开标一览表</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十一</w:t>
            </w:r>
          </w:p>
        </w:tc>
        <w:tc>
          <w:tcPr>
            <w:tcW w:w="6711" w:type="dxa"/>
            <w:noWrap w:val="0"/>
            <w:vAlign w:val="center"/>
          </w:tcPr>
          <w:p>
            <w:pPr>
              <w:rPr>
                <w:rFonts w:hint="eastAsia"/>
                <w:sz w:val="24"/>
                <w:szCs w:val="24"/>
              </w:rPr>
            </w:pPr>
            <w:r>
              <w:rPr>
                <w:rFonts w:hint="eastAsia"/>
                <w:bCs/>
                <w:sz w:val="24"/>
                <w:szCs w:val="24"/>
              </w:rPr>
              <w:t>投标分项报价表</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spacing w:line="400" w:lineRule="exact"/>
              <w:jc w:val="center"/>
              <w:rPr>
                <w:rFonts w:hint="eastAsia" w:ascii="宋体" w:hAnsi="宋体"/>
                <w:b/>
                <w:sz w:val="24"/>
                <w:szCs w:val="24"/>
              </w:rPr>
            </w:pPr>
          </w:p>
        </w:tc>
        <w:tc>
          <w:tcPr>
            <w:tcW w:w="6711"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技术标</w:t>
            </w:r>
          </w:p>
        </w:tc>
        <w:tc>
          <w:tcPr>
            <w:tcW w:w="1760" w:type="dxa"/>
            <w:noWrap w:val="0"/>
            <w:vAlign w:val="center"/>
          </w:tcPr>
          <w:p>
            <w:pPr>
              <w:spacing w:line="40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一</w:t>
            </w:r>
          </w:p>
        </w:tc>
        <w:tc>
          <w:tcPr>
            <w:tcW w:w="6711" w:type="dxa"/>
            <w:noWrap w:val="0"/>
            <w:vAlign w:val="center"/>
          </w:tcPr>
          <w:p>
            <w:pPr>
              <w:rPr>
                <w:rFonts w:hint="eastAsia"/>
                <w:sz w:val="24"/>
                <w:szCs w:val="24"/>
              </w:rPr>
            </w:pPr>
            <w:r>
              <w:rPr>
                <w:rFonts w:hint="eastAsia" w:ascii="宋体" w:hAnsi="宋体"/>
                <w:kern w:val="0"/>
                <w:sz w:val="24"/>
                <w:szCs w:val="24"/>
              </w:rPr>
              <w:t xml:space="preserve">投标保证金 </w:t>
            </w:r>
            <w:r>
              <w:rPr>
                <w:rFonts w:hint="eastAsia"/>
                <w:sz w:val="24"/>
                <w:szCs w:val="24"/>
              </w:rPr>
              <w:t xml:space="preserve">                            </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二</w:t>
            </w:r>
          </w:p>
        </w:tc>
        <w:tc>
          <w:tcPr>
            <w:tcW w:w="6711" w:type="dxa"/>
            <w:noWrap w:val="0"/>
            <w:vAlign w:val="center"/>
          </w:tcPr>
          <w:p>
            <w:pPr>
              <w:rPr>
                <w:rFonts w:hint="eastAsia"/>
                <w:sz w:val="24"/>
                <w:szCs w:val="24"/>
              </w:rPr>
            </w:pPr>
            <w:r>
              <w:rPr>
                <w:rFonts w:hint="eastAsia"/>
                <w:sz w:val="24"/>
                <w:szCs w:val="24"/>
              </w:rPr>
              <w:t>营业执照</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三</w:t>
            </w:r>
          </w:p>
        </w:tc>
        <w:tc>
          <w:tcPr>
            <w:tcW w:w="6711" w:type="dxa"/>
            <w:noWrap w:val="0"/>
            <w:vAlign w:val="center"/>
          </w:tcPr>
          <w:p>
            <w:pPr>
              <w:rPr>
                <w:rFonts w:hint="eastAsia"/>
                <w:sz w:val="24"/>
                <w:szCs w:val="24"/>
              </w:rPr>
            </w:pPr>
            <w:r>
              <w:rPr>
                <w:rFonts w:hint="eastAsia"/>
                <w:sz w:val="24"/>
                <w:szCs w:val="24"/>
              </w:rPr>
              <w:t>联合体协议（如有）</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bCs/>
                <w:sz w:val="24"/>
                <w:szCs w:val="24"/>
              </w:rPr>
              <w:t>四</w:t>
            </w:r>
          </w:p>
        </w:tc>
        <w:tc>
          <w:tcPr>
            <w:tcW w:w="6711" w:type="dxa"/>
            <w:noWrap w:val="0"/>
            <w:vAlign w:val="center"/>
          </w:tcPr>
          <w:p>
            <w:pPr>
              <w:rPr>
                <w:sz w:val="24"/>
                <w:szCs w:val="24"/>
              </w:rPr>
            </w:pPr>
            <w:r>
              <w:rPr>
                <w:rFonts w:hint="eastAsia"/>
                <w:sz w:val="24"/>
                <w:szCs w:val="24"/>
              </w:rPr>
              <w:t>无重大违法记录声明函、无不良信用记录声明函</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bCs/>
                <w:sz w:val="24"/>
                <w:szCs w:val="24"/>
              </w:rPr>
            </w:pPr>
            <w:r>
              <w:rPr>
                <w:rFonts w:hint="eastAsia"/>
                <w:sz w:val="24"/>
                <w:szCs w:val="24"/>
              </w:rPr>
              <w:t>五</w:t>
            </w:r>
          </w:p>
        </w:tc>
        <w:tc>
          <w:tcPr>
            <w:tcW w:w="6711" w:type="dxa"/>
            <w:noWrap w:val="0"/>
            <w:vAlign w:val="center"/>
          </w:tcPr>
          <w:p>
            <w:pPr>
              <w:rPr>
                <w:rFonts w:hint="eastAsia"/>
                <w:sz w:val="24"/>
                <w:szCs w:val="24"/>
              </w:rPr>
            </w:pPr>
            <w:r>
              <w:rPr>
                <w:rFonts w:hint="eastAsia" w:ascii="宋体" w:hAnsi="宋体" w:cs="宋体"/>
                <w:kern w:val="0"/>
                <w:sz w:val="24"/>
                <w:szCs w:val="24"/>
              </w:rPr>
              <w:t>投标人其他资格要求</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六</w:t>
            </w:r>
          </w:p>
        </w:tc>
        <w:tc>
          <w:tcPr>
            <w:tcW w:w="6711" w:type="dxa"/>
            <w:noWrap w:val="0"/>
            <w:vAlign w:val="center"/>
          </w:tcPr>
          <w:p>
            <w:pPr>
              <w:rPr>
                <w:rFonts w:hint="eastAsia"/>
                <w:sz w:val="24"/>
                <w:szCs w:val="24"/>
              </w:rPr>
            </w:pPr>
            <w:r>
              <w:rPr>
                <w:rFonts w:hint="eastAsia"/>
                <w:sz w:val="24"/>
                <w:szCs w:val="24"/>
              </w:rPr>
              <w:t>投标授权书</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szCs w:val="24"/>
              </w:rPr>
            </w:pPr>
            <w:r>
              <w:rPr>
                <w:rFonts w:hint="eastAsia"/>
                <w:sz w:val="24"/>
                <w:szCs w:val="24"/>
              </w:rPr>
              <w:t>七</w:t>
            </w:r>
          </w:p>
        </w:tc>
        <w:tc>
          <w:tcPr>
            <w:tcW w:w="6711" w:type="dxa"/>
            <w:noWrap w:val="0"/>
            <w:vAlign w:val="center"/>
          </w:tcPr>
          <w:p>
            <w:pPr>
              <w:rPr>
                <w:rFonts w:hint="eastAsia"/>
                <w:bCs/>
                <w:sz w:val="24"/>
                <w:szCs w:val="24"/>
              </w:rPr>
            </w:pPr>
            <w:r>
              <w:rPr>
                <w:rFonts w:hint="eastAsia"/>
                <w:sz w:val="24"/>
                <w:szCs w:val="24"/>
              </w:rPr>
              <w:t xml:space="preserve">标书响应情况 </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noWrap w:val="0"/>
            <w:vAlign w:val="center"/>
          </w:tcPr>
          <w:p>
            <w:pPr>
              <w:jc w:val="center"/>
              <w:rPr>
                <w:rFonts w:hint="eastAsia"/>
                <w:sz w:val="24"/>
                <w:szCs w:val="24"/>
              </w:rPr>
            </w:pPr>
            <w:r>
              <w:rPr>
                <w:rFonts w:hint="eastAsia"/>
                <w:sz w:val="24"/>
                <w:szCs w:val="24"/>
              </w:rPr>
              <w:t>八</w:t>
            </w:r>
          </w:p>
        </w:tc>
        <w:tc>
          <w:tcPr>
            <w:tcW w:w="6711" w:type="dxa"/>
            <w:noWrap w:val="0"/>
            <w:vAlign w:val="center"/>
          </w:tcPr>
          <w:p>
            <w:pPr>
              <w:rPr>
                <w:rFonts w:hint="eastAsia"/>
                <w:bCs/>
                <w:sz w:val="24"/>
                <w:szCs w:val="24"/>
              </w:rPr>
            </w:pPr>
            <w:r>
              <w:rPr>
                <w:rFonts w:hint="eastAsia"/>
                <w:bCs/>
                <w:sz w:val="24"/>
                <w:szCs w:val="24"/>
              </w:rPr>
              <w:t>技术标部分</w:t>
            </w: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noWrap w:val="0"/>
            <w:vAlign w:val="center"/>
          </w:tcPr>
          <w:p>
            <w:pPr>
              <w:jc w:val="center"/>
              <w:rPr>
                <w:rFonts w:hint="eastAsia"/>
                <w:sz w:val="24"/>
                <w:szCs w:val="24"/>
              </w:rPr>
            </w:pPr>
          </w:p>
        </w:tc>
        <w:tc>
          <w:tcPr>
            <w:tcW w:w="6711" w:type="dxa"/>
            <w:noWrap w:val="0"/>
            <w:vAlign w:val="center"/>
          </w:tcPr>
          <w:p>
            <w:pPr>
              <w:rPr>
                <w:rFonts w:hint="eastAsia"/>
                <w:bCs/>
                <w:sz w:val="24"/>
                <w:szCs w:val="24"/>
              </w:rPr>
            </w:pPr>
          </w:p>
        </w:tc>
        <w:tc>
          <w:tcPr>
            <w:tcW w:w="1760" w:type="dxa"/>
            <w:noWrap w:val="0"/>
            <w:vAlign w:val="center"/>
          </w:tcPr>
          <w:p>
            <w:pPr>
              <w:spacing w:line="360" w:lineRule="auto"/>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noWrap w:val="0"/>
            <w:vAlign w:val="center"/>
          </w:tcPr>
          <w:p>
            <w:pPr>
              <w:jc w:val="center"/>
              <w:rPr>
                <w:rFonts w:hint="eastAsia"/>
                <w:sz w:val="24"/>
                <w:szCs w:val="24"/>
              </w:rPr>
            </w:pPr>
          </w:p>
        </w:tc>
        <w:tc>
          <w:tcPr>
            <w:tcW w:w="6711" w:type="dxa"/>
            <w:noWrap w:val="0"/>
            <w:vAlign w:val="center"/>
          </w:tcPr>
          <w:p>
            <w:pPr>
              <w:rPr>
                <w:rFonts w:hint="eastAsia"/>
                <w:sz w:val="24"/>
                <w:szCs w:val="24"/>
              </w:rPr>
            </w:pPr>
          </w:p>
        </w:tc>
        <w:tc>
          <w:tcPr>
            <w:tcW w:w="1760"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noWrap w:val="0"/>
            <w:vAlign w:val="center"/>
          </w:tcPr>
          <w:p>
            <w:pPr>
              <w:jc w:val="center"/>
              <w:rPr>
                <w:rFonts w:hint="eastAsia"/>
                <w:sz w:val="24"/>
                <w:szCs w:val="24"/>
              </w:rPr>
            </w:pPr>
          </w:p>
        </w:tc>
        <w:tc>
          <w:tcPr>
            <w:tcW w:w="6711" w:type="dxa"/>
            <w:noWrap w:val="0"/>
            <w:vAlign w:val="center"/>
          </w:tcPr>
          <w:p>
            <w:pPr>
              <w:rPr>
                <w:rFonts w:hint="eastAsia"/>
                <w:sz w:val="24"/>
                <w:szCs w:val="24"/>
              </w:rPr>
            </w:pPr>
          </w:p>
        </w:tc>
        <w:tc>
          <w:tcPr>
            <w:tcW w:w="1760" w:type="dxa"/>
            <w:noWrap w:val="0"/>
            <w:vAlign w:val="center"/>
          </w:tcPr>
          <w:p>
            <w:pPr>
              <w:jc w:val="center"/>
              <w:rPr>
                <w:rFonts w:hint="eastAsia"/>
                <w:sz w:val="24"/>
                <w:szCs w:val="24"/>
              </w:rPr>
            </w:pPr>
          </w:p>
        </w:tc>
      </w:tr>
    </w:tbl>
    <w:p>
      <w:pPr>
        <w:spacing w:line="520" w:lineRule="exact"/>
        <w:jc w:val="center"/>
        <w:outlineLvl w:val="1"/>
        <w:rPr>
          <w:rFonts w:hint="eastAsia" w:ascii="宋体" w:hAnsi="宋体"/>
          <w:b/>
          <w:bCs/>
          <w:sz w:val="24"/>
          <w:szCs w:val="24"/>
        </w:rPr>
      </w:pPr>
      <w:bookmarkStart w:id="85" w:name="_Toc197934563"/>
      <w:r>
        <w:rPr>
          <w:rFonts w:hAnsi="宋体"/>
          <w:sz w:val="24"/>
          <w:szCs w:val="24"/>
        </w:rPr>
        <w:br w:type="page"/>
      </w:r>
      <w:bookmarkStart w:id="86" w:name="_Hlt519045798"/>
      <w:bookmarkEnd w:id="86"/>
      <w:bookmarkStart w:id="87" w:name="_Hlt533408409"/>
      <w:bookmarkEnd w:id="87"/>
      <w:bookmarkStart w:id="88" w:name="_Hlt509716873"/>
      <w:bookmarkEnd w:id="88"/>
      <w:bookmarkStart w:id="89" w:name="_Hlt533409360"/>
      <w:bookmarkEnd w:id="89"/>
      <w:bookmarkStart w:id="90" w:name="_Hlt533408916"/>
      <w:bookmarkEnd w:id="90"/>
      <w:bookmarkStart w:id="91" w:name="_Toc9298"/>
      <w:bookmarkStart w:id="92" w:name="_Toc438649045"/>
      <w:bookmarkStart w:id="93" w:name="_Toc457942817"/>
      <w:bookmarkStart w:id="94" w:name="_Toc444076918"/>
      <w:bookmarkStart w:id="95" w:name="_Toc516969097"/>
      <w:r>
        <w:rPr>
          <w:rStyle w:val="57"/>
          <w:rFonts w:hint="eastAsia" w:ascii="宋体" w:hAnsi="宋体" w:eastAsia="宋体" w:cs="宋体"/>
          <w:sz w:val="24"/>
          <w:szCs w:val="24"/>
        </w:rPr>
        <w:t>一、投标保证金</w:t>
      </w:r>
      <w:bookmarkEnd w:id="91"/>
    </w:p>
    <w:p>
      <w:pPr>
        <w:spacing w:line="520" w:lineRule="exact"/>
        <w:jc w:val="center"/>
        <w:rPr>
          <w:rFonts w:hint="eastAsia"/>
          <w:sz w:val="24"/>
          <w:szCs w:val="24"/>
        </w:rPr>
      </w:pPr>
      <w:r>
        <w:rPr>
          <w:rFonts w:hint="eastAsia"/>
          <w:sz w:val="24"/>
          <w:szCs w:val="24"/>
        </w:rPr>
        <w:t xml:space="preserve"> （上传转账凭证）</w:t>
      </w:r>
    </w:p>
    <w:p>
      <w:pPr>
        <w:pStyle w:val="4"/>
        <w:spacing w:before="0" w:after="0" w:line="520" w:lineRule="exact"/>
        <w:ind w:firstLine="0"/>
        <w:rPr>
          <w:rFonts w:hint="eastAsia" w:ascii="宋体" w:hAnsi="宋体" w:eastAsia="宋体" w:cs="宋体"/>
          <w:sz w:val="24"/>
          <w:szCs w:val="24"/>
        </w:rPr>
      </w:pPr>
      <w:bookmarkStart w:id="96" w:name="_Toc2257"/>
      <w:r>
        <w:rPr>
          <w:rFonts w:hint="eastAsia" w:ascii="宋体" w:hAnsi="宋体" w:eastAsia="宋体" w:cs="宋体"/>
          <w:sz w:val="24"/>
          <w:szCs w:val="24"/>
        </w:rPr>
        <w:t>二、营业执照</w:t>
      </w:r>
      <w:bookmarkEnd w:id="96"/>
    </w:p>
    <w:p>
      <w:pPr>
        <w:spacing w:line="520" w:lineRule="exact"/>
        <w:jc w:val="center"/>
        <w:rPr>
          <w:sz w:val="24"/>
          <w:szCs w:val="24"/>
        </w:rPr>
      </w:pPr>
    </w:p>
    <w:p>
      <w:pPr>
        <w:pStyle w:val="4"/>
        <w:spacing w:before="0" w:after="0" w:line="520" w:lineRule="exact"/>
        <w:ind w:firstLine="0"/>
        <w:rPr>
          <w:rFonts w:hint="eastAsia" w:ascii="宋体" w:hAnsi="宋体" w:eastAsia="宋体" w:cs="宋体"/>
          <w:sz w:val="24"/>
          <w:szCs w:val="24"/>
        </w:rPr>
      </w:pPr>
      <w:bookmarkStart w:id="97" w:name="_Toc23763"/>
      <w:r>
        <w:rPr>
          <w:rFonts w:hint="eastAsia" w:ascii="宋体" w:hAnsi="宋体" w:eastAsia="宋体" w:cs="宋体"/>
          <w:sz w:val="24"/>
          <w:szCs w:val="24"/>
        </w:rPr>
        <w:t>三、联合体协议</w:t>
      </w:r>
      <w:bookmarkEnd w:id="97"/>
    </w:p>
    <w:p>
      <w:pPr>
        <w:spacing w:line="360" w:lineRule="auto"/>
        <w:jc w:val="center"/>
        <w:rPr>
          <w:rFonts w:hint="eastAsia"/>
          <w:sz w:val="24"/>
          <w:szCs w:val="24"/>
        </w:rPr>
      </w:pPr>
      <w:r>
        <w:rPr>
          <w:rFonts w:hint="eastAsia"/>
          <w:sz w:val="24"/>
          <w:szCs w:val="24"/>
        </w:rPr>
        <w:t>（不允许联合体投标或未组成联合体投标，不需此件）</w:t>
      </w:r>
    </w:p>
    <w:p>
      <w:pPr>
        <w:spacing w:line="360" w:lineRule="auto"/>
        <w:jc w:val="center"/>
        <w:rPr>
          <w:rFonts w:hint="eastAsia"/>
          <w:sz w:val="24"/>
          <w:szCs w:val="24"/>
        </w:rPr>
      </w:pPr>
      <w:r>
        <w:rPr>
          <w:rFonts w:hint="eastAsia"/>
          <w:sz w:val="24"/>
          <w:szCs w:val="24"/>
        </w:rPr>
        <w:t>（允许联合体投标且投标人为联合体投标的，请将此件加盖公章后制成扫描件）</w:t>
      </w:r>
    </w:p>
    <w:p>
      <w:pPr>
        <w:rPr>
          <w:rFonts w:hint="eastAsia"/>
          <w:sz w:val="24"/>
          <w:szCs w:val="24"/>
        </w:rPr>
      </w:pPr>
    </w:p>
    <w:p>
      <w:pPr>
        <w:spacing w:line="360" w:lineRule="auto"/>
        <w:ind w:firstLine="480" w:firstLineChars="200"/>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与</w:t>
      </w:r>
      <w:r>
        <w:rPr>
          <w:rFonts w:hint="eastAsia" w:ascii="宋体" w:hAnsi="宋体"/>
          <w:sz w:val="24"/>
          <w:szCs w:val="24"/>
          <w:u w:val="single"/>
        </w:rPr>
        <w:t xml:space="preserve">          </w:t>
      </w:r>
      <w:r>
        <w:rPr>
          <w:rFonts w:hint="eastAsia" w:ascii="宋体" w:hAnsi="宋体"/>
          <w:sz w:val="24"/>
          <w:szCs w:val="24"/>
        </w:rPr>
        <w:t>就“</w:t>
      </w:r>
      <w:r>
        <w:rPr>
          <w:rFonts w:hint="eastAsia" w:ascii="宋体" w:hAnsi="宋体"/>
          <w:sz w:val="24"/>
          <w:szCs w:val="24"/>
          <w:u w:val="single"/>
        </w:rPr>
        <w:t>某项目</w:t>
      </w:r>
      <w:r>
        <w:rPr>
          <w:rFonts w:hint="eastAsia" w:ascii="宋体" w:hAnsi="宋体"/>
          <w:sz w:val="24"/>
          <w:szCs w:val="24"/>
        </w:rPr>
        <w:t>”（项目编号：</w:t>
      </w:r>
      <w:r>
        <w:rPr>
          <w:rFonts w:hint="eastAsia" w:ascii="宋体" w:hAnsi="宋体"/>
          <w:sz w:val="24"/>
          <w:szCs w:val="24"/>
          <w:u w:val="single"/>
        </w:rPr>
        <w:t>某编号</w:t>
      </w:r>
      <w:r>
        <w:rPr>
          <w:rFonts w:hint="eastAsia" w:ascii="宋体" w:hAnsi="宋体"/>
          <w:sz w:val="24"/>
          <w:szCs w:val="24"/>
        </w:rPr>
        <w:t>）的投标有关事宜，经各方充分协商一致，达成如下协议：</w:t>
      </w:r>
    </w:p>
    <w:p>
      <w:pPr>
        <w:spacing w:line="360" w:lineRule="auto"/>
        <w:ind w:firstLine="480" w:firstLineChars="200"/>
        <w:rPr>
          <w:rFonts w:hint="eastAsia" w:ascii="宋体" w:hAnsi="宋体"/>
          <w:sz w:val="24"/>
          <w:szCs w:val="24"/>
        </w:rPr>
      </w:pPr>
      <w:r>
        <w:rPr>
          <w:rFonts w:hint="eastAsia" w:ascii="宋体" w:hAnsi="宋体"/>
          <w:sz w:val="24"/>
          <w:szCs w:val="24"/>
        </w:rPr>
        <w:t>一、由</w:t>
      </w:r>
      <w:r>
        <w:rPr>
          <w:rFonts w:hint="eastAsia" w:ascii="宋体" w:hAnsi="宋体"/>
          <w:sz w:val="24"/>
          <w:szCs w:val="24"/>
          <w:u w:val="single"/>
        </w:rPr>
        <w:t xml:space="preserve">    </w:t>
      </w:r>
      <w:r>
        <w:rPr>
          <w:rFonts w:hint="eastAsia" w:ascii="宋体" w:hAnsi="宋体"/>
          <w:sz w:val="24"/>
          <w:szCs w:val="24"/>
        </w:rPr>
        <w:t>牵头，</w:t>
      </w:r>
      <w:r>
        <w:rPr>
          <w:rFonts w:hint="eastAsia" w:ascii="宋体" w:hAnsi="宋体"/>
          <w:sz w:val="24"/>
          <w:szCs w:val="24"/>
          <w:u w:val="single"/>
        </w:rPr>
        <w:t xml:space="preserve">    </w:t>
      </w:r>
      <w:r>
        <w:rPr>
          <w:rFonts w:hint="eastAsia" w:ascii="宋体" w:hAnsi="宋体"/>
          <w:sz w:val="24"/>
          <w:szCs w:val="24"/>
        </w:rPr>
        <w:t>参加，组成联合体共同进行本项目的投标工作。</w:t>
      </w:r>
    </w:p>
    <w:p>
      <w:pPr>
        <w:spacing w:line="360" w:lineRule="auto"/>
        <w:ind w:firstLine="480" w:firstLineChars="200"/>
        <w:rPr>
          <w:rFonts w:hint="eastAsia" w:ascii="宋体" w:hAnsi="宋体"/>
          <w:sz w:val="24"/>
          <w:szCs w:val="24"/>
        </w:rPr>
      </w:pPr>
      <w:r>
        <w:rPr>
          <w:rFonts w:hint="eastAsia" w:ascii="宋体" w:hAnsi="宋体"/>
          <w:sz w:val="24"/>
          <w:szCs w:val="24"/>
        </w:rPr>
        <w:t>二、</w:t>
      </w:r>
      <w:r>
        <w:rPr>
          <w:rFonts w:hint="eastAsia" w:ascii="宋体" w:hAnsi="宋体"/>
          <w:sz w:val="24"/>
          <w:szCs w:val="24"/>
          <w:u w:val="single"/>
        </w:rPr>
        <w:t xml:space="preserve">          </w:t>
      </w:r>
      <w:r>
        <w:rPr>
          <w:rFonts w:hint="eastAsia" w:ascii="宋体" w:hAnsi="宋体"/>
          <w:sz w:val="24"/>
          <w:szCs w:val="24"/>
        </w:rPr>
        <w:t>为本次投标的主体方，联合体以主体方的名义参加投标。主体方负责投标项目的一切组织、协调工作，并授权投标代理人以联合体的名义参加项目的投标，代理人在投标、开标、评标、合同签订过程中所签署的一切文件和处理与本次招标的有关一切事物，联合体各方均予以承认并承担法律责任。联合体中标后，联合体各方共同与采购人签订合同，就本中标项目对采购人承担连带责任。</w:t>
      </w:r>
    </w:p>
    <w:p>
      <w:pPr>
        <w:spacing w:line="360" w:lineRule="auto"/>
        <w:ind w:firstLine="480" w:firstLineChars="200"/>
        <w:rPr>
          <w:rFonts w:hint="eastAsia" w:ascii="宋体" w:hAnsi="宋体"/>
          <w:sz w:val="24"/>
          <w:szCs w:val="24"/>
        </w:rPr>
      </w:pPr>
      <w:r>
        <w:rPr>
          <w:rFonts w:hint="eastAsia" w:ascii="宋体" w:hAnsi="宋体"/>
          <w:sz w:val="24"/>
          <w:szCs w:val="24"/>
        </w:rPr>
        <w:t>三、如联合体中标，则主体方负责</w:t>
      </w:r>
      <w:r>
        <w:rPr>
          <w:rFonts w:hint="eastAsia" w:ascii="宋体" w:hAnsi="宋体"/>
          <w:sz w:val="24"/>
          <w:szCs w:val="24"/>
          <w:u w:val="single"/>
        </w:rPr>
        <w:t xml:space="preserve">                             </w:t>
      </w:r>
      <w:r>
        <w:rPr>
          <w:rFonts w:hint="eastAsia" w:ascii="宋体" w:hAnsi="宋体"/>
          <w:sz w:val="24"/>
          <w:szCs w:val="24"/>
        </w:rPr>
        <w:t>等工作；参加方负责</w:t>
      </w:r>
      <w:r>
        <w:rPr>
          <w:rFonts w:hint="eastAsia" w:ascii="宋体" w:hAnsi="宋体"/>
          <w:sz w:val="24"/>
          <w:szCs w:val="24"/>
          <w:u w:val="single"/>
        </w:rPr>
        <w:t xml:space="preserve">                     </w:t>
      </w:r>
      <w:r>
        <w:rPr>
          <w:rFonts w:hint="eastAsia" w:ascii="宋体" w:hAnsi="宋体"/>
          <w:sz w:val="24"/>
          <w:szCs w:val="24"/>
        </w:rPr>
        <w:t xml:space="preserve"> 等工作。各方各自承担相应的责任。</w:t>
      </w:r>
    </w:p>
    <w:p>
      <w:pPr>
        <w:spacing w:line="360" w:lineRule="auto"/>
        <w:ind w:firstLine="480" w:firstLineChars="200"/>
        <w:rPr>
          <w:rFonts w:hint="eastAsia" w:ascii="宋体" w:hAnsi="宋体"/>
          <w:sz w:val="24"/>
          <w:szCs w:val="24"/>
        </w:rPr>
      </w:pPr>
      <w:r>
        <w:rPr>
          <w:rFonts w:hint="eastAsia" w:ascii="宋体" w:hAnsi="宋体"/>
          <w:sz w:val="24"/>
          <w:szCs w:val="24"/>
        </w:rPr>
        <w:t>四、各方不得再以自己名义单独在本项目中投标，也不得组成新的联合体参加本项目投标。</w:t>
      </w:r>
    </w:p>
    <w:p>
      <w:pPr>
        <w:spacing w:line="360" w:lineRule="auto"/>
        <w:ind w:firstLine="480" w:firstLineChars="200"/>
        <w:rPr>
          <w:rFonts w:hint="eastAsia" w:ascii="宋体" w:hAnsi="宋体"/>
          <w:sz w:val="24"/>
          <w:szCs w:val="24"/>
        </w:rPr>
      </w:pPr>
      <w:r>
        <w:rPr>
          <w:rFonts w:hint="eastAsia" w:ascii="宋体" w:hAnsi="宋体"/>
          <w:sz w:val="24"/>
          <w:szCs w:val="24"/>
        </w:rPr>
        <w:t>五、参加方负责内容的合同金额占联合体协议合同总金额百分之</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六、主体方负责内容的合同金额占联合体协议合同总金额百分之</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七、未中标，本协议自动废止。</w:t>
      </w:r>
    </w:p>
    <w:p>
      <w:pPr>
        <w:spacing w:line="360" w:lineRule="auto"/>
        <w:ind w:firstLine="480" w:firstLineChars="200"/>
        <w:rPr>
          <w:rFonts w:hint="eastAsia" w:ascii="宋体" w:hAnsi="宋体"/>
          <w:sz w:val="24"/>
          <w:szCs w:val="24"/>
        </w:rPr>
      </w:pPr>
      <w:r>
        <w:rPr>
          <w:rFonts w:hint="eastAsia" w:ascii="宋体" w:hAnsi="宋体"/>
          <w:sz w:val="24"/>
          <w:szCs w:val="24"/>
        </w:rPr>
        <w:t>主体方：（公章）                       参加方：（公章）</w:t>
      </w:r>
    </w:p>
    <w:p>
      <w:pPr>
        <w:spacing w:line="360" w:lineRule="auto"/>
        <w:ind w:firstLine="480" w:firstLineChars="200"/>
        <w:rPr>
          <w:rFonts w:hint="eastAsia" w:ascii="宋体" w:hAnsi="宋体"/>
          <w:sz w:val="24"/>
          <w:szCs w:val="24"/>
        </w:rPr>
      </w:pPr>
      <w:r>
        <w:rPr>
          <w:rFonts w:hint="eastAsia" w:ascii="宋体" w:hAnsi="宋体"/>
          <w:sz w:val="24"/>
          <w:szCs w:val="24"/>
        </w:rPr>
        <w:t xml:space="preserve">法定代表人：                          法定代表人： </w:t>
      </w:r>
    </w:p>
    <w:p>
      <w:pPr>
        <w:spacing w:line="360" w:lineRule="auto"/>
        <w:ind w:firstLine="480" w:firstLineChars="200"/>
        <w:rPr>
          <w:rFonts w:hint="eastAsia" w:ascii="宋体" w:hAnsi="宋体"/>
          <w:sz w:val="24"/>
          <w:szCs w:val="24"/>
        </w:rPr>
      </w:pPr>
      <w:r>
        <w:rPr>
          <w:rFonts w:hint="eastAsia" w:ascii="宋体" w:hAnsi="宋体"/>
          <w:sz w:val="24"/>
          <w:szCs w:val="24"/>
        </w:rPr>
        <w:t>地址：                                地址：</w:t>
      </w:r>
    </w:p>
    <w:p>
      <w:pPr>
        <w:spacing w:line="360" w:lineRule="auto"/>
        <w:ind w:firstLine="480" w:firstLineChars="200"/>
        <w:rPr>
          <w:rFonts w:hint="eastAsia" w:ascii="宋体" w:hAnsi="宋体"/>
          <w:sz w:val="24"/>
          <w:szCs w:val="24"/>
        </w:rPr>
      </w:pPr>
      <w:r>
        <w:rPr>
          <w:rFonts w:hint="eastAsia" w:ascii="宋体" w:hAnsi="宋体"/>
          <w:sz w:val="24"/>
          <w:szCs w:val="24"/>
        </w:rPr>
        <w:t>邮编：                                邮编：</w:t>
      </w:r>
    </w:p>
    <w:p>
      <w:pPr>
        <w:spacing w:line="360" w:lineRule="auto"/>
        <w:ind w:firstLine="480" w:firstLineChars="200"/>
        <w:rPr>
          <w:rFonts w:hint="eastAsia" w:ascii="宋体" w:hAnsi="宋体"/>
          <w:sz w:val="24"/>
          <w:szCs w:val="24"/>
        </w:rPr>
      </w:pPr>
      <w:r>
        <w:rPr>
          <w:rFonts w:hint="eastAsia" w:ascii="宋体" w:hAnsi="宋体"/>
          <w:sz w:val="24"/>
          <w:szCs w:val="24"/>
        </w:rPr>
        <w:t>电话：                                电话：</w:t>
      </w:r>
    </w:p>
    <w:p>
      <w:pPr>
        <w:pStyle w:val="35"/>
        <w:spacing w:line="360" w:lineRule="auto"/>
        <w:jc w:val="both"/>
        <w:rPr>
          <w:rFonts w:hint="eastAsia" w:ascii="宋体" w:hAnsi="宋体" w:eastAsia="宋体"/>
          <w:sz w:val="24"/>
          <w:szCs w:val="24"/>
        </w:rPr>
      </w:pPr>
    </w:p>
    <w:p>
      <w:pPr>
        <w:jc w:val="right"/>
        <w:rPr>
          <w:b/>
          <w:bCs/>
          <w:sz w:val="24"/>
          <w:szCs w:val="24"/>
        </w:rPr>
      </w:pPr>
      <w:r>
        <w:rPr>
          <w:rFonts w:hint="eastAsia" w:ascii="宋体" w:hAnsi="宋体"/>
          <w:b/>
          <w:bCs/>
          <w:sz w:val="24"/>
          <w:szCs w:val="24"/>
        </w:rPr>
        <w:t>签订日期: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pPr>
        <w:pStyle w:val="4"/>
        <w:spacing w:before="140" w:after="140" w:line="520" w:lineRule="exact"/>
        <w:ind w:firstLine="0"/>
        <w:rPr>
          <w:rFonts w:hint="eastAsia" w:ascii="宋体" w:hAnsi="宋体" w:eastAsia="宋体" w:cs="宋体"/>
          <w:sz w:val="24"/>
          <w:szCs w:val="24"/>
        </w:rPr>
      </w:pPr>
      <w:bookmarkStart w:id="98" w:name="_Toc8253"/>
      <w:r>
        <w:rPr>
          <w:rFonts w:hint="eastAsia" w:ascii="宋体" w:hAnsi="宋体" w:eastAsia="宋体" w:cs="宋体"/>
          <w:sz w:val="24"/>
          <w:szCs w:val="24"/>
        </w:rPr>
        <w:t>四、无重大违法记录声明函、无不良信用记录声明函</w:t>
      </w:r>
      <w:bookmarkEnd w:id="98"/>
    </w:p>
    <w:p>
      <w:pPr>
        <w:rPr>
          <w:rFonts w:hint="eastAsia" w:hAnsi="宋体"/>
          <w:sz w:val="24"/>
          <w:szCs w:val="24"/>
        </w:rPr>
      </w:pPr>
    </w:p>
    <w:p>
      <w:pPr>
        <w:jc w:val="center"/>
        <w:rPr>
          <w:rFonts w:hint="eastAsia"/>
          <w:b/>
          <w:bCs/>
          <w:sz w:val="24"/>
          <w:szCs w:val="24"/>
        </w:rPr>
      </w:pPr>
      <w:r>
        <w:rPr>
          <w:rFonts w:hint="eastAsia"/>
          <w:b/>
          <w:bCs/>
          <w:sz w:val="24"/>
          <w:szCs w:val="24"/>
        </w:rPr>
        <w:t>无重大违法记录声明函</w:t>
      </w:r>
    </w:p>
    <w:p>
      <w:pPr>
        <w:jc w:val="center"/>
        <w:rPr>
          <w:rFonts w:hint="eastAsia"/>
          <w:sz w:val="24"/>
          <w:szCs w:val="24"/>
        </w:rPr>
      </w:pPr>
    </w:p>
    <w:p>
      <w:pPr>
        <w:ind w:firstLine="480" w:firstLineChars="200"/>
        <w:rPr>
          <w:rFonts w:hint="eastAsia"/>
          <w:sz w:val="24"/>
          <w:szCs w:val="24"/>
        </w:rPr>
      </w:pPr>
      <w:r>
        <w:rPr>
          <w:rFonts w:hint="eastAsia"/>
          <w:sz w:val="24"/>
          <w:szCs w:val="24"/>
        </w:rPr>
        <w:t>本公司郑重声明，参加</w:t>
      </w:r>
      <w:r>
        <w:rPr>
          <w:rFonts w:hint="eastAsia"/>
          <w:sz w:val="24"/>
          <w:szCs w:val="24"/>
          <w:lang w:val="en-US" w:eastAsia="zh-CN"/>
        </w:rPr>
        <w:t>本次项目</w:t>
      </w:r>
      <w:r>
        <w:rPr>
          <w:rFonts w:hint="eastAsia"/>
          <w:sz w:val="24"/>
          <w:szCs w:val="24"/>
        </w:rPr>
        <w:t>活动前三年内，本公司在经营活动中没有重大违法记录，没有因违法经营受到刑事处罚或者责令停产停业、吊销许可证或者执照、较大数额罚款等行政处罚。</w:t>
      </w:r>
    </w:p>
    <w:p>
      <w:pPr>
        <w:rPr>
          <w:sz w:val="24"/>
          <w:szCs w:val="24"/>
        </w:rPr>
      </w:pPr>
    </w:p>
    <w:p>
      <w:pPr>
        <w:ind w:firstLine="480" w:firstLineChars="200"/>
        <w:rPr>
          <w:rFonts w:hint="eastAsia"/>
          <w:sz w:val="24"/>
          <w:szCs w:val="24"/>
        </w:rPr>
      </w:pPr>
      <w:r>
        <w:rPr>
          <w:rFonts w:hint="eastAsia"/>
          <w:sz w:val="24"/>
          <w:szCs w:val="24"/>
        </w:rPr>
        <w:t>本公司对上述声明的真实性负责。如有虚假，将依法承担相应责任。</w:t>
      </w:r>
    </w:p>
    <w:p>
      <w:pPr>
        <w:rPr>
          <w:sz w:val="24"/>
          <w:szCs w:val="24"/>
        </w:rPr>
      </w:pPr>
    </w:p>
    <w:p>
      <w:pPr>
        <w:ind w:right="420" w:firstLine="120" w:firstLineChars="50"/>
        <w:rPr>
          <w:rFonts w:hint="eastAsia"/>
          <w:sz w:val="24"/>
          <w:szCs w:val="24"/>
        </w:rPr>
      </w:pPr>
    </w:p>
    <w:p>
      <w:pPr>
        <w:ind w:right="420" w:firstLine="6505" w:firstLineChars="2700"/>
        <w:rPr>
          <w:rFonts w:hint="eastAsia"/>
          <w:b/>
          <w:bCs/>
          <w:sz w:val="24"/>
          <w:szCs w:val="24"/>
        </w:rPr>
      </w:pPr>
      <w:r>
        <w:rPr>
          <w:rFonts w:hint="eastAsia"/>
          <w:b/>
          <w:bCs/>
          <w:sz w:val="24"/>
          <w:szCs w:val="24"/>
        </w:rPr>
        <w:t>投标人盖章：</w:t>
      </w:r>
    </w:p>
    <w:p>
      <w:pPr>
        <w:ind w:right="420" w:firstLine="6505" w:firstLineChars="2700"/>
        <w:rPr>
          <w:rFonts w:hint="eastAsia"/>
          <w:b/>
          <w:bCs/>
          <w:sz w:val="24"/>
          <w:szCs w:val="24"/>
        </w:rPr>
      </w:pPr>
      <w:r>
        <w:rPr>
          <w:rFonts w:hint="eastAsia"/>
          <w:b/>
          <w:bCs/>
          <w:sz w:val="24"/>
          <w:szCs w:val="24"/>
        </w:rPr>
        <w:t>日期：</w:t>
      </w:r>
    </w:p>
    <w:p>
      <w:pPr>
        <w:rPr>
          <w:sz w:val="24"/>
          <w:szCs w:val="24"/>
        </w:rPr>
      </w:pPr>
    </w:p>
    <w:p>
      <w:pPr>
        <w:rPr>
          <w:b/>
          <w:bCs/>
          <w:sz w:val="24"/>
          <w:szCs w:val="24"/>
        </w:rPr>
      </w:pPr>
    </w:p>
    <w:p>
      <w:pPr>
        <w:jc w:val="center"/>
        <w:rPr>
          <w:rFonts w:hint="eastAsia"/>
          <w:b/>
          <w:bCs/>
          <w:sz w:val="24"/>
          <w:szCs w:val="24"/>
        </w:rPr>
      </w:pPr>
    </w:p>
    <w:p>
      <w:pPr>
        <w:jc w:val="center"/>
        <w:rPr>
          <w:rFonts w:hint="eastAsia"/>
          <w:b/>
          <w:bCs/>
          <w:sz w:val="24"/>
          <w:szCs w:val="24"/>
        </w:rPr>
      </w:pPr>
      <w:r>
        <w:rPr>
          <w:rFonts w:hint="eastAsia"/>
          <w:b/>
          <w:bCs/>
          <w:sz w:val="24"/>
          <w:szCs w:val="24"/>
        </w:rPr>
        <w:t>无不良信用记录承诺函</w:t>
      </w:r>
    </w:p>
    <w:p>
      <w:pPr>
        <w:jc w:val="center"/>
        <w:rPr>
          <w:rFonts w:hint="eastAsia"/>
          <w:sz w:val="24"/>
          <w:szCs w:val="24"/>
        </w:rPr>
      </w:pPr>
    </w:p>
    <w:p>
      <w:pPr>
        <w:ind w:firstLine="480" w:firstLineChars="200"/>
        <w:rPr>
          <w:rFonts w:hint="eastAsia"/>
          <w:sz w:val="24"/>
          <w:szCs w:val="24"/>
        </w:rPr>
      </w:pPr>
      <w:r>
        <w:rPr>
          <w:rFonts w:hint="eastAsia"/>
          <w:sz w:val="24"/>
          <w:szCs w:val="24"/>
        </w:rPr>
        <w:t>本公司郑重承诺，我公司无以下不良信用记录情形：</w:t>
      </w:r>
    </w:p>
    <w:p>
      <w:pPr>
        <w:ind w:firstLine="600" w:firstLineChars="250"/>
        <w:rPr>
          <w:rFonts w:hint="eastAsia"/>
          <w:sz w:val="24"/>
          <w:szCs w:val="24"/>
        </w:rPr>
      </w:pPr>
      <w:r>
        <w:rPr>
          <w:rFonts w:hint="eastAsia"/>
          <w:sz w:val="24"/>
          <w:szCs w:val="24"/>
        </w:rPr>
        <w:t>1、公司被人民法院列入失信被执行人；</w:t>
      </w:r>
    </w:p>
    <w:p>
      <w:pPr>
        <w:ind w:firstLine="600" w:firstLineChars="250"/>
        <w:rPr>
          <w:rFonts w:hint="eastAsia"/>
          <w:sz w:val="24"/>
          <w:szCs w:val="24"/>
        </w:rPr>
      </w:pPr>
      <w:r>
        <w:rPr>
          <w:rFonts w:hint="eastAsia"/>
          <w:sz w:val="24"/>
          <w:szCs w:val="24"/>
        </w:rPr>
        <w:t>2、公司被被市场监督管理部门列入企业经营异常名录的；</w:t>
      </w:r>
    </w:p>
    <w:p>
      <w:pPr>
        <w:ind w:firstLine="600" w:firstLineChars="250"/>
        <w:rPr>
          <w:rFonts w:hint="eastAsia"/>
          <w:sz w:val="24"/>
          <w:szCs w:val="24"/>
        </w:rPr>
      </w:pPr>
      <w:r>
        <w:rPr>
          <w:rFonts w:hint="eastAsia"/>
          <w:sz w:val="24"/>
          <w:szCs w:val="24"/>
        </w:rPr>
        <w:t>3、公司被税务部门列入重大税收违法案件当事人名单的；</w:t>
      </w:r>
    </w:p>
    <w:p>
      <w:pPr>
        <w:ind w:firstLine="600" w:firstLineChars="250"/>
        <w:rPr>
          <w:rFonts w:hint="eastAsia"/>
          <w:sz w:val="24"/>
          <w:szCs w:val="24"/>
        </w:rPr>
      </w:pPr>
      <w:r>
        <w:rPr>
          <w:rFonts w:hint="eastAsia"/>
          <w:sz w:val="24"/>
          <w:szCs w:val="24"/>
        </w:rPr>
        <w:t>4、公司被政府采购监管部门列入政府采购严重违法失信行为记录名单。</w:t>
      </w:r>
    </w:p>
    <w:p>
      <w:pPr>
        <w:ind w:firstLine="480" w:firstLineChars="200"/>
        <w:rPr>
          <w:rFonts w:hint="eastAsia"/>
          <w:sz w:val="24"/>
          <w:szCs w:val="24"/>
        </w:rPr>
      </w:pPr>
      <w:r>
        <w:rPr>
          <w:rFonts w:hint="eastAsia"/>
          <w:sz w:val="24"/>
          <w:szCs w:val="24"/>
        </w:rPr>
        <w:t xml:space="preserve">我公司已就上述不良信用行为按照招标文件中投标人须知前附表规定进行了查询。我公司承诺：合同签订前，若我公司具有不良信用记录情形，贵方可取消我公司成交资格或者不授予合同，所有责任由我公司自行承担。同时，我公司愿意无条件接受监管部门的调查处理。 </w:t>
      </w:r>
    </w:p>
    <w:p>
      <w:pPr>
        <w:rPr>
          <w:sz w:val="24"/>
          <w:szCs w:val="24"/>
        </w:rPr>
      </w:pPr>
    </w:p>
    <w:p>
      <w:pPr>
        <w:ind w:right="420"/>
        <w:jc w:val="center"/>
        <w:rPr>
          <w:rFonts w:hint="eastAsia"/>
          <w:b/>
          <w:bCs/>
          <w:sz w:val="24"/>
          <w:szCs w:val="24"/>
        </w:rPr>
      </w:pPr>
      <w:r>
        <w:rPr>
          <w:rFonts w:hint="eastAsia"/>
          <w:sz w:val="24"/>
          <w:szCs w:val="24"/>
        </w:rPr>
        <w:t xml:space="preserve">                                                  </w:t>
      </w:r>
      <w:r>
        <w:rPr>
          <w:rFonts w:hint="eastAsia"/>
          <w:b/>
          <w:bCs/>
          <w:sz w:val="24"/>
          <w:szCs w:val="24"/>
        </w:rPr>
        <w:t>投标人盖章：</w:t>
      </w:r>
    </w:p>
    <w:p>
      <w:pPr>
        <w:ind w:firstLine="6746" w:firstLineChars="2800"/>
        <w:jc w:val="left"/>
        <w:rPr>
          <w:rFonts w:hint="eastAsia"/>
          <w:b/>
          <w:bCs/>
          <w:sz w:val="24"/>
          <w:szCs w:val="24"/>
        </w:rPr>
      </w:pPr>
      <w:r>
        <w:rPr>
          <w:rFonts w:hint="eastAsia"/>
          <w:b/>
          <w:bCs/>
          <w:sz w:val="24"/>
          <w:szCs w:val="24"/>
        </w:rPr>
        <w:t>日期：</w:t>
      </w: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pStyle w:val="4"/>
        <w:spacing w:before="140" w:after="140" w:line="520" w:lineRule="exact"/>
        <w:ind w:firstLine="0"/>
        <w:rPr>
          <w:rFonts w:hint="eastAsia" w:ascii="宋体" w:hAnsi="宋体" w:eastAsia="宋体" w:cs="宋体"/>
          <w:sz w:val="24"/>
          <w:szCs w:val="24"/>
        </w:rPr>
      </w:pPr>
      <w:bookmarkStart w:id="99" w:name="_Toc3040"/>
      <w:r>
        <w:rPr>
          <w:rFonts w:hint="eastAsia" w:ascii="宋体" w:hAnsi="宋体" w:eastAsia="宋体" w:cs="宋体"/>
          <w:sz w:val="24"/>
          <w:szCs w:val="24"/>
        </w:rPr>
        <w:t>五、投标人其他资格要求</w:t>
      </w:r>
      <w:bookmarkEnd w:id="99"/>
    </w:p>
    <w:p>
      <w:pPr>
        <w:jc w:val="center"/>
        <w:rPr>
          <w:rFonts w:hint="eastAsia" w:hAnsi="宋体"/>
          <w:b/>
          <w:bCs/>
          <w:sz w:val="24"/>
          <w:szCs w:val="24"/>
        </w:rPr>
      </w:pPr>
      <w:bookmarkStart w:id="100" w:name="_Toc2753"/>
      <w:r>
        <w:rPr>
          <w:rFonts w:hint="eastAsia" w:hAnsi="宋体"/>
          <w:b/>
          <w:bCs/>
          <w:sz w:val="24"/>
          <w:szCs w:val="24"/>
        </w:rPr>
        <w:t>（按招标文件要求内容提供）</w:t>
      </w:r>
      <w:bookmarkEnd w:id="100"/>
    </w:p>
    <w:p>
      <w:pPr>
        <w:pStyle w:val="38"/>
        <w:rPr>
          <w:rFonts w:hint="eastAsia" w:hAnsi="宋体"/>
          <w:b/>
          <w:bCs/>
          <w:sz w:val="24"/>
          <w:szCs w:val="24"/>
        </w:rPr>
      </w:pPr>
    </w:p>
    <w:p>
      <w:pPr>
        <w:pStyle w:val="38"/>
        <w:rPr>
          <w:rFonts w:hint="eastAsia" w:hAnsi="宋体"/>
          <w:b/>
          <w:bCs/>
          <w:sz w:val="24"/>
          <w:szCs w:val="24"/>
        </w:rPr>
      </w:pPr>
    </w:p>
    <w:p>
      <w:pPr>
        <w:rPr>
          <w:rFonts w:hint="eastAsia"/>
          <w:sz w:val="24"/>
          <w:szCs w:val="24"/>
        </w:rPr>
      </w:pPr>
    </w:p>
    <w:p>
      <w:pPr>
        <w:pStyle w:val="4"/>
        <w:spacing w:before="140" w:after="140" w:line="520" w:lineRule="exact"/>
        <w:ind w:firstLine="0"/>
        <w:rPr>
          <w:rFonts w:hint="eastAsia" w:ascii="宋体" w:hAnsi="宋体" w:eastAsia="宋体" w:cs="宋体"/>
          <w:sz w:val="24"/>
          <w:szCs w:val="24"/>
        </w:rPr>
      </w:pPr>
      <w:bookmarkStart w:id="101" w:name="_Toc24176"/>
      <w:r>
        <w:rPr>
          <w:rFonts w:hint="eastAsia" w:ascii="宋体" w:hAnsi="宋体" w:eastAsia="宋体" w:cs="宋体"/>
          <w:sz w:val="24"/>
          <w:szCs w:val="24"/>
        </w:rPr>
        <w:t>六、投标授权书</w:t>
      </w:r>
      <w:bookmarkEnd w:id="101"/>
    </w:p>
    <w:p>
      <w:pPr>
        <w:pStyle w:val="19"/>
        <w:snapToGrid w:val="0"/>
        <w:spacing w:line="560" w:lineRule="exact"/>
        <w:ind w:firstLine="480" w:firstLineChars="200"/>
        <w:jc w:val="left"/>
        <w:rPr>
          <w:rFonts w:hint="eastAsia" w:hAnsi="宋体"/>
          <w:sz w:val="24"/>
          <w:szCs w:val="24"/>
        </w:rPr>
      </w:pPr>
      <w:r>
        <w:rPr>
          <w:rFonts w:hint="eastAsia" w:hAnsi="宋体"/>
          <w:sz w:val="24"/>
          <w:szCs w:val="24"/>
        </w:rPr>
        <w:t>本授权书声明：</w:t>
      </w:r>
      <w:r>
        <w:rPr>
          <w:rFonts w:hint="eastAsia" w:hAnsi="宋体"/>
          <w:sz w:val="24"/>
          <w:szCs w:val="24"/>
          <w:u w:val="single"/>
        </w:rPr>
        <w:t xml:space="preserve">           </w:t>
      </w:r>
      <w:r>
        <w:rPr>
          <w:rFonts w:hint="eastAsia" w:hAnsi="宋体"/>
          <w:sz w:val="24"/>
          <w:szCs w:val="24"/>
        </w:rPr>
        <w:t>公司授权本公司</w:t>
      </w:r>
      <w:r>
        <w:rPr>
          <w:rFonts w:hint="eastAsia" w:hAnsi="宋体"/>
          <w:sz w:val="24"/>
          <w:szCs w:val="24"/>
          <w:u w:val="single"/>
        </w:rPr>
        <w:t xml:space="preserve">       </w:t>
      </w:r>
      <w:r>
        <w:rPr>
          <w:rFonts w:hint="eastAsia" w:hAnsi="宋体"/>
          <w:sz w:val="24"/>
          <w:szCs w:val="24"/>
        </w:rPr>
        <w:t>（投标人授权代表姓名、职务）代表本公司参加</w:t>
      </w:r>
      <w:r>
        <w:rPr>
          <w:rFonts w:hint="eastAsia" w:hAnsi="宋体"/>
          <w:sz w:val="24"/>
          <w:szCs w:val="24"/>
          <w:u w:val="single"/>
        </w:rPr>
        <w:t xml:space="preserve">      </w:t>
      </w:r>
      <w:r>
        <w:rPr>
          <w:rFonts w:hint="eastAsia" w:hAnsi="宋体"/>
          <w:sz w:val="24"/>
          <w:szCs w:val="24"/>
          <w:u w:val="single"/>
          <w:lang w:eastAsia="zh-CN"/>
        </w:rPr>
        <w:t>（</w:t>
      </w:r>
      <w:r>
        <w:rPr>
          <w:rFonts w:hint="eastAsia" w:hAnsi="宋体"/>
          <w:sz w:val="24"/>
          <w:szCs w:val="24"/>
          <w:u w:val="single"/>
        </w:rPr>
        <w:t>项目</w:t>
      </w:r>
      <w:r>
        <w:rPr>
          <w:rFonts w:hint="eastAsia" w:hAnsi="宋体"/>
          <w:sz w:val="24"/>
          <w:szCs w:val="24"/>
          <w:u w:val="single"/>
          <w:lang w:val="en-US" w:eastAsia="zh-CN"/>
        </w:rPr>
        <w:t>名称</w:t>
      </w:r>
      <w:r>
        <w:rPr>
          <w:rFonts w:hint="eastAsia" w:hAnsi="宋体"/>
          <w:sz w:val="24"/>
          <w:szCs w:val="24"/>
          <w:u w:val="single"/>
          <w:lang w:eastAsia="zh-CN"/>
        </w:rPr>
        <w:t>）</w:t>
      </w:r>
      <w:r>
        <w:rPr>
          <w:rFonts w:hint="eastAsia" w:hAnsi="宋体"/>
          <w:sz w:val="24"/>
          <w:szCs w:val="24"/>
        </w:rPr>
        <w:t>采购活动（项目编号：</w:t>
      </w:r>
      <w:r>
        <w:rPr>
          <w:rFonts w:hint="eastAsia" w:hAnsi="宋体"/>
          <w:sz w:val="24"/>
          <w:szCs w:val="24"/>
          <w:u w:val="single"/>
          <w:lang w:val="en-US" w:eastAsia="zh-CN"/>
        </w:rPr>
        <w:t xml:space="preserve">      </w:t>
      </w:r>
      <w:r>
        <w:rPr>
          <w:rFonts w:hint="eastAsia" w:hAnsi="宋体"/>
          <w:sz w:val="24"/>
          <w:szCs w:val="24"/>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19"/>
        <w:snapToGrid w:val="0"/>
        <w:spacing w:line="560" w:lineRule="exact"/>
        <w:ind w:firstLine="480" w:firstLineChars="200"/>
        <w:jc w:val="left"/>
        <w:rPr>
          <w:rFonts w:hint="eastAsia" w:hAnsi="宋体"/>
          <w:sz w:val="24"/>
          <w:szCs w:val="24"/>
        </w:rPr>
      </w:pPr>
      <w:r>
        <w:rPr>
          <w:rFonts w:hint="eastAsia" w:hAnsi="宋体"/>
          <w:sz w:val="24"/>
          <w:szCs w:val="24"/>
        </w:rPr>
        <w:t>本授权书自出具之日起生效。</w:t>
      </w:r>
    </w:p>
    <w:p>
      <w:pPr>
        <w:spacing w:line="360" w:lineRule="auto"/>
        <w:rPr>
          <w:rFonts w:hint="eastAsia" w:ascii="宋体" w:hAnsi="宋体"/>
          <w:sz w:val="24"/>
          <w:szCs w:val="28"/>
        </w:rPr>
      </w:pPr>
    </w:p>
    <w:p>
      <w:pPr>
        <w:spacing w:line="360" w:lineRule="auto"/>
        <w:rPr>
          <w:rFonts w:hint="eastAsia" w:ascii="宋体" w:hAnsi="宋体"/>
          <w:b/>
          <w:bCs/>
          <w:sz w:val="24"/>
          <w:szCs w:val="28"/>
        </w:rPr>
      </w:pPr>
      <w:r>
        <w:rPr>
          <w:rFonts w:hint="eastAsia" w:ascii="宋体" w:hAnsi="宋体"/>
          <w:b/>
          <w:bCs/>
          <w:sz w:val="24"/>
          <w:szCs w:val="28"/>
        </w:rPr>
        <w:t>授权代表（或法定代表人）身份证明扫描件或影印件：</w:t>
      </w: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r>
        <w:rPr>
          <w:rFonts w:hint="eastAsia" w:ascii="宋体" w:hAnsi="宋体"/>
          <w:b/>
          <w:bCs/>
          <w:sz w:val="24"/>
          <w:szCs w:val="28"/>
        </w:rPr>
        <w:t>授权代表（或法定代表人）联系方式：</w:t>
      </w:r>
      <w:r>
        <w:rPr>
          <w:rFonts w:hint="eastAsia" w:ascii="宋体" w:hAnsi="宋体"/>
          <w:sz w:val="24"/>
          <w:szCs w:val="28"/>
          <w:u w:val="single"/>
        </w:rPr>
        <w:t xml:space="preserve">           </w:t>
      </w:r>
      <w:r>
        <w:rPr>
          <w:rFonts w:hint="eastAsia" w:ascii="宋体" w:hAnsi="宋体"/>
          <w:sz w:val="24"/>
          <w:szCs w:val="28"/>
        </w:rPr>
        <w:t>（请填写手机号码）</w:t>
      </w:r>
    </w:p>
    <w:p>
      <w:pPr>
        <w:spacing w:line="360" w:lineRule="auto"/>
        <w:ind w:firstLine="645"/>
        <w:rPr>
          <w:rFonts w:hint="eastAsia" w:ascii="宋体" w:hAnsi="宋体"/>
          <w:sz w:val="24"/>
          <w:szCs w:val="28"/>
        </w:rPr>
      </w:pPr>
    </w:p>
    <w:p>
      <w:pPr>
        <w:spacing w:line="360" w:lineRule="auto"/>
        <w:ind w:firstLine="480" w:firstLineChars="200"/>
        <w:rPr>
          <w:rFonts w:hint="eastAsia" w:ascii="宋体" w:hAnsi="宋体"/>
          <w:sz w:val="24"/>
          <w:szCs w:val="28"/>
        </w:rPr>
      </w:pPr>
      <w:r>
        <w:rPr>
          <w:rFonts w:hint="eastAsia" w:ascii="宋体" w:hAnsi="宋体"/>
          <w:sz w:val="24"/>
          <w:szCs w:val="28"/>
        </w:rPr>
        <w:t>特此声明。</w:t>
      </w: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b/>
          <w:bCs/>
          <w:sz w:val="24"/>
          <w:szCs w:val="28"/>
        </w:rPr>
      </w:pPr>
      <w:r>
        <w:rPr>
          <w:rFonts w:hint="eastAsia" w:ascii="宋体" w:hAnsi="宋体"/>
          <w:b/>
          <w:bCs/>
          <w:sz w:val="24"/>
          <w:szCs w:val="28"/>
        </w:rPr>
        <w:t>投标人盖章：</w:t>
      </w:r>
      <w:r>
        <w:rPr>
          <w:rFonts w:hint="eastAsia" w:ascii="宋体" w:hAnsi="宋体"/>
          <w:b/>
          <w:bCs/>
          <w:sz w:val="24"/>
          <w:szCs w:val="28"/>
          <w:u w:val="single"/>
        </w:rPr>
        <w:t xml:space="preserve">                    </w:t>
      </w:r>
    </w:p>
    <w:p>
      <w:pPr>
        <w:spacing w:line="360" w:lineRule="auto"/>
        <w:rPr>
          <w:rFonts w:hint="eastAsia" w:ascii="宋体" w:hAnsi="宋体"/>
          <w:sz w:val="24"/>
          <w:szCs w:val="28"/>
        </w:rPr>
      </w:pPr>
    </w:p>
    <w:p>
      <w:pPr>
        <w:spacing w:line="360" w:lineRule="auto"/>
        <w:rPr>
          <w:rFonts w:hint="eastAsia" w:ascii="宋体" w:hAnsi="宋体"/>
          <w:sz w:val="24"/>
          <w:szCs w:val="28"/>
        </w:rPr>
      </w:pPr>
      <w:r>
        <w:rPr>
          <w:rFonts w:hint="eastAsia" w:ascii="宋体" w:hAnsi="宋体"/>
          <w:sz w:val="24"/>
          <w:szCs w:val="28"/>
        </w:rPr>
        <w:t>日     期：</w:t>
      </w:r>
      <w:r>
        <w:rPr>
          <w:rFonts w:hint="eastAsia" w:ascii="宋体" w:hAnsi="宋体"/>
          <w:sz w:val="24"/>
          <w:szCs w:val="28"/>
          <w:u w:val="single"/>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p>
    <w:p>
      <w:pPr>
        <w:rPr>
          <w:rFonts w:hint="eastAsia" w:ascii="宋体" w:hAnsi="宋体"/>
          <w:sz w:val="28"/>
          <w:szCs w:val="28"/>
        </w:rPr>
      </w:pPr>
    </w:p>
    <w:p>
      <w:pPr>
        <w:rPr>
          <w:rFonts w:hint="eastAsia" w:ascii="宋体" w:hAnsi="宋体"/>
          <w:sz w:val="28"/>
          <w:szCs w:val="28"/>
        </w:rPr>
      </w:pPr>
    </w:p>
    <w:p>
      <w:pPr>
        <w:pStyle w:val="19"/>
        <w:snapToGrid w:val="0"/>
        <w:spacing w:line="360" w:lineRule="auto"/>
        <w:jc w:val="left"/>
        <w:rPr>
          <w:rFonts w:hint="eastAsia" w:hAnsi="宋体"/>
          <w:b/>
          <w:bCs/>
          <w:sz w:val="24"/>
          <w:szCs w:val="28"/>
        </w:rPr>
      </w:pPr>
      <w:r>
        <w:rPr>
          <w:rFonts w:hint="eastAsia" w:hAnsi="宋体"/>
          <w:b/>
          <w:bCs/>
          <w:sz w:val="24"/>
          <w:szCs w:val="28"/>
        </w:rPr>
        <w:t>注：</w:t>
      </w:r>
    </w:p>
    <w:p>
      <w:pPr>
        <w:pStyle w:val="19"/>
        <w:numPr>
          <w:ilvl w:val="0"/>
          <w:numId w:val="9"/>
        </w:numPr>
        <w:snapToGrid w:val="0"/>
        <w:spacing w:line="360" w:lineRule="auto"/>
        <w:jc w:val="left"/>
        <w:rPr>
          <w:rFonts w:hint="eastAsia" w:hAnsi="宋体"/>
          <w:b/>
          <w:bCs/>
          <w:sz w:val="24"/>
          <w:szCs w:val="28"/>
        </w:rPr>
      </w:pPr>
      <w:r>
        <w:rPr>
          <w:rFonts w:hint="eastAsia" w:hAnsi="宋体"/>
          <w:b/>
          <w:bCs/>
          <w:sz w:val="24"/>
          <w:szCs w:val="28"/>
        </w:rPr>
        <w:t>本项目只允许有唯一的投标人授权代表（提供身份证明扫描件或影印件及联系方式）；</w:t>
      </w:r>
    </w:p>
    <w:p>
      <w:pPr>
        <w:pStyle w:val="19"/>
        <w:snapToGrid w:val="0"/>
        <w:spacing w:line="360" w:lineRule="auto"/>
        <w:jc w:val="left"/>
        <w:rPr>
          <w:rFonts w:hint="eastAsia" w:hAnsi="宋体"/>
          <w:sz w:val="24"/>
          <w:szCs w:val="24"/>
        </w:rPr>
      </w:pPr>
      <w:r>
        <w:rPr>
          <w:rFonts w:hint="eastAsia" w:hAnsi="宋体"/>
          <w:b/>
          <w:bCs/>
          <w:sz w:val="24"/>
          <w:szCs w:val="28"/>
        </w:rPr>
        <w:t>2、法定代表人参加投标的无需提供投标授权书，仅提供身份证明扫描件或影印件及联系方式即可。</w:t>
      </w:r>
    </w:p>
    <w:p>
      <w:pPr>
        <w:pStyle w:val="4"/>
        <w:numPr>
          <w:ilvl w:val="0"/>
          <w:numId w:val="10"/>
        </w:numPr>
        <w:spacing w:before="140" w:after="140" w:line="520" w:lineRule="exact"/>
        <w:ind w:firstLine="0"/>
        <w:rPr>
          <w:rFonts w:hint="eastAsia" w:ascii="宋体" w:hAnsi="宋体" w:eastAsia="宋体" w:cs="宋体"/>
          <w:sz w:val="24"/>
          <w:szCs w:val="24"/>
        </w:rPr>
      </w:pPr>
      <w:r>
        <w:rPr>
          <w:rFonts w:hint="eastAsia" w:ascii="宋体" w:hAnsi="宋体" w:eastAsia="宋体" w:cs="宋体"/>
          <w:sz w:val="24"/>
          <w:szCs w:val="24"/>
        </w:rPr>
        <w:br w:type="page"/>
      </w:r>
      <w:bookmarkStart w:id="102" w:name="_Toc29020"/>
      <w:r>
        <w:rPr>
          <w:rFonts w:hint="eastAsia" w:ascii="宋体" w:hAnsi="宋体" w:eastAsia="宋体" w:cs="宋体"/>
          <w:sz w:val="24"/>
          <w:szCs w:val="24"/>
        </w:rPr>
        <w:t>标书响应情况</w:t>
      </w:r>
      <w:bookmarkEnd w:id="102"/>
    </w:p>
    <w:p>
      <w:pPr>
        <w:rPr>
          <w:rFonts w:hint="eastAsia" w:hAnsi="宋体"/>
          <w:b/>
          <w:sz w:val="24"/>
          <w:szCs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pPr>
              <w:jc w:val="center"/>
              <w:rPr>
                <w:rFonts w:ascii="宋体" w:cs="宋体"/>
                <w:b/>
                <w:sz w:val="24"/>
                <w:szCs w:val="21"/>
              </w:rPr>
            </w:pPr>
            <w:r>
              <w:rPr>
                <w:rFonts w:hint="eastAsia" w:ascii="宋体" w:hAnsi="宋体" w:cs="宋体"/>
                <w:b/>
                <w:sz w:val="24"/>
                <w:szCs w:val="21"/>
              </w:rPr>
              <w:t>按招标文件规定填写</w:t>
            </w:r>
          </w:p>
        </w:tc>
        <w:tc>
          <w:tcPr>
            <w:tcW w:w="4200" w:type="dxa"/>
            <w:gridSpan w:val="2"/>
            <w:noWrap w:val="0"/>
            <w:vAlign w:val="center"/>
          </w:tcPr>
          <w:p>
            <w:pPr>
              <w:jc w:val="center"/>
              <w:rPr>
                <w:rFonts w:ascii="宋体" w:cs="宋体"/>
                <w:b/>
                <w:sz w:val="24"/>
                <w:szCs w:val="21"/>
              </w:rPr>
            </w:pPr>
            <w:r>
              <w:rPr>
                <w:rFonts w:hint="eastAsia" w:ascii="宋体" w:hAnsi="宋体" w:cs="宋体"/>
                <w:b/>
                <w:sz w:val="24"/>
                <w:szCs w:val="21"/>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pPr>
              <w:jc w:val="center"/>
              <w:rPr>
                <w:rFonts w:ascii="宋体" w:cs="宋体"/>
                <w:b/>
                <w:sz w:val="24"/>
                <w:szCs w:val="21"/>
              </w:rPr>
            </w:pPr>
            <w:r>
              <w:rPr>
                <w:rFonts w:hint="eastAsia" w:ascii="宋体" w:hAnsi="宋体" w:cs="宋体"/>
                <w:b/>
                <w:sz w:val="24"/>
                <w:szCs w:val="21"/>
              </w:rPr>
              <w:t>序号</w:t>
            </w:r>
          </w:p>
        </w:tc>
        <w:tc>
          <w:tcPr>
            <w:tcW w:w="1794" w:type="dxa"/>
            <w:noWrap w:val="0"/>
            <w:vAlign w:val="center"/>
          </w:tcPr>
          <w:p>
            <w:pPr>
              <w:jc w:val="center"/>
              <w:rPr>
                <w:rFonts w:ascii="宋体" w:cs="宋体"/>
                <w:b/>
                <w:sz w:val="24"/>
                <w:szCs w:val="21"/>
              </w:rPr>
            </w:pPr>
            <w:r>
              <w:rPr>
                <w:rFonts w:hint="eastAsia" w:ascii="宋体" w:hAnsi="宋体" w:cs="宋体"/>
                <w:b/>
                <w:sz w:val="24"/>
                <w:szCs w:val="21"/>
              </w:rPr>
              <w:t>内容</w:t>
            </w:r>
          </w:p>
        </w:tc>
        <w:tc>
          <w:tcPr>
            <w:tcW w:w="2196" w:type="dxa"/>
            <w:noWrap w:val="0"/>
            <w:vAlign w:val="center"/>
          </w:tcPr>
          <w:p>
            <w:pPr>
              <w:jc w:val="center"/>
              <w:rPr>
                <w:rFonts w:ascii="宋体" w:cs="宋体"/>
                <w:b/>
                <w:sz w:val="24"/>
                <w:szCs w:val="21"/>
              </w:rPr>
            </w:pPr>
            <w:r>
              <w:rPr>
                <w:rFonts w:hint="eastAsia" w:ascii="宋体" w:hAnsi="宋体" w:cs="宋体"/>
                <w:b/>
                <w:sz w:val="24"/>
                <w:szCs w:val="21"/>
              </w:rPr>
              <w:t>招标文件要求</w:t>
            </w:r>
          </w:p>
        </w:tc>
        <w:tc>
          <w:tcPr>
            <w:tcW w:w="2222" w:type="dxa"/>
            <w:noWrap w:val="0"/>
            <w:vAlign w:val="center"/>
          </w:tcPr>
          <w:p>
            <w:pPr>
              <w:jc w:val="center"/>
              <w:rPr>
                <w:rFonts w:ascii="宋体" w:cs="宋体"/>
                <w:b/>
                <w:sz w:val="24"/>
                <w:szCs w:val="21"/>
              </w:rPr>
            </w:pPr>
            <w:r>
              <w:rPr>
                <w:rFonts w:hint="eastAsia" w:ascii="宋体" w:hAnsi="宋体" w:cs="宋体"/>
                <w:b/>
                <w:sz w:val="24"/>
                <w:szCs w:val="21"/>
              </w:rPr>
              <w:t>响应承诺</w:t>
            </w:r>
          </w:p>
        </w:tc>
        <w:tc>
          <w:tcPr>
            <w:tcW w:w="1978" w:type="dxa"/>
            <w:noWrap w:val="0"/>
            <w:vAlign w:val="center"/>
          </w:tcPr>
          <w:p>
            <w:pPr>
              <w:jc w:val="center"/>
              <w:rPr>
                <w:rFonts w:ascii="宋体" w:cs="宋体"/>
                <w:b/>
                <w:sz w:val="24"/>
                <w:szCs w:val="21"/>
              </w:rPr>
            </w:pPr>
            <w:r>
              <w:rPr>
                <w:rFonts w:hint="eastAsia" w:ascii="宋体" w:hAnsi="宋体" w:cs="宋体"/>
                <w:b/>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ascii="宋体" w:cs="宋体"/>
                <w:sz w:val="24"/>
                <w:szCs w:val="24"/>
              </w:rPr>
            </w:pPr>
            <w:r>
              <w:rPr>
                <w:rFonts w:ascii="宋体" w:hAnsi="宋体" w:cs="宋体"/>
                <w:sz w:val="24"/>
                <w:szCs w:val="24"/>
              </w:rPr>
              <w:t>1</w:t>
            </w:r>
          </w:p>
        </w:tc>
        <w:tc>
          <w:tcPr>
            <w:tcW w:w="1794" w:type="dxa"/>
            <w:noWrap w:val="0"/>
            <w:vAlign w:val="center"/>
          </w:tcPr>
          <w:p>
            <w:pPr>
              <w:jc w:val="center"/>
              <w:rPr>
                <w:rFonts w:ascii="宋体" w:cs="宋体"/>
                <w:sz w:val="24"/>
                <w:szCs w:val="24"/>
              </w:rPr>
            </w:pPr>
            <w:r>
              <w:rPr>
                <w:rFonts w:hint="eastAsia" w:ascii="宋体" w:hAnsi="宋体"/>
                <w:sz w:val="24"/>
                <w:szCs w:val="28"/>
              </w:rPr>
              <w:t>技术响应</w:t>
            </w:r>
          </w:p>
        </w:tc>
        <w:tc>
          <w:tcPr>
            <w:tcW w:w="2196" w:type="dxa"/>
            <w:noWrap w:val="0"/>
            <w:vAlign w:val="center"/>
          </w:tcPr>
          <w:p>
            <w:pPr>
              <w:rPr>
                <w:rFonts w:ascii="宋体" w:cs="宋体"/>
                <w:sz w:val="24"/>
                <w:szCs w:val="24"/>
              </w:rPr>
            </w:pPr>
          </w:p>
        </w:tc>
        <w:tc>
          <w:tcPr>
            <w:tcW w:w="2222" w:type="dxa"/>
            <w:noWrap w:val="0"/>
            <w:vAlign w:val="center"/>
          </w:tcPr>
          <w:p>
            <w:pPr>
              <w:rPr>
                <w:rFonts w:ascii="宋体" w:cs="宋体"/>
                <w:sz w:val="24"/>
                <w:szCs w:val="24"/>
              </w:rPr>
            </w:pPr>
          </w:p>
        </w:tc>
        <w:tc>
          <w:tcPr>
            <w:tcW w:w="1978" w:type="dxa"/>
            <w:noWrap w:val="0"/>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ascii="宋体" w:cs="宋体"/>
                <w:sz w:val="24"/>
                <w:szCs w:val="24"/>
              </w:rPr>
            </w:pPr>
            <w:r>
              <w:rPr>
                <w:rFonts w:ascii="宋体" w:hAnsi="宋体" w:cs="宋体"/>
                <w:sz w:val="24"/>
                <w:szCs w:val="24"/>
              </w:rPr>
              <w:t>2</w:t>
            </w:r>
          </w:p>
        </w:tc>
        <w:tc>
          <w:tcPr>
            <w:tcW w:w="1794" w:type="dxa"/>
            <w:noWrap w:val="0"/>
            <w:vAlign w:val="center"/>
          </w:tcPr>
          <w:p>
            <w:pPr>
              <w:jc w:val="center"/>
              <w:rPr>
                <w:rFonts w:ascii="宋体" w:cs="宋体"/>
                <w:sz w:val="24"/>
                <w:szCs w:val="24"/>
              </w:rPr>
            </w:pPr>
            <w:r>
              <w:rPr>
                <w:rFonts w:hint="eastAsia" w:ascii="宋体" w:hAnsi="宋体"/>
                <w:sz w:val="24"/>
                <w:szCs w:val="28"/>
              </w:rPr>
              <w:t>付款响应</w:t>
            </w:r>
          </w:p>
        </w:tc>
        <w:tc>
          <w:tcPr>
            <w:tcW w:w="2196" w:type="dxa"/>
            <w:noWrap w:val="0"/>
            <w:vAlign w:val="center"/>
          </w:tcPr>
          <w:p>
            <w:pPr>
              <w:rPr>
                <w:rFonts w:ascii="宋体" w:cs="宋体"/>
                <w:sz w:val="24"/>
                <w:szCs w:val="24"/>
              </w:rPr>
            </w:pPr>
          </w:p>
        </w:tc>
        <w:tc>
          <w:tcPr>
            <w:tcW w:w="2222" w:type="dxa"/>
            <w:noWrap w:val="0"/>
            <w:vAlign w:val="center"/>
          </w:tcPr>
          <w:p>
            <w:pPr>
              <w:rPr>
                <w:rFonts w:ascii="宋体" w:cs="宋体"/>
                <w:sz w:val="24"/>
                <w:szCs w:val="24"/>
              </w:rPr>
            </w:pPr>
          </w:p>
        </w:tc>
        <w:tc>
          <w:tcPr>
            <w:tcW w:w="1978" w:type="dxa"/>
            <w:noWrap w:val="0"/>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ascii="宋体" w:cs="宋体"/>
                <w:sz w:val="24"/>
                <w:szCs w:val="24"/>
              </w:rPr>
            </w:pPr>
            <w:r>
              <w:rPr>
                <w:rFonts w:ascii="宋体" w:hAnsi="宋体" w:cs="宋体"/>
                <w:sz w:val="24"/>
                <w:szCs w:val="24"/>
              </w:rPr>
              <w:t>3</w:t>
            </w:r>
          </w:p>
        </w:tc>
        <w:tc>
          <w:tcPr>
            <w:tcW w:w="1794" w:type="dxa"/>
            <w:noWrap w:val="0"/>
            <w:vAlign w:val="center"/>
          </w:tcPr>
          <w:p>
            <w:pPr>
              <w:jc w:val="center"/>
              <w:rPr>
                <w:rFonts w:ascii="宋体" w:cs="宋体"/>
                <w:sz w:val="24"/>
                <w:szCs w:val="24"/>
              </w:rPr>
            </w:pPr>
            <w:r>
              <w:rPr>
                <w:rFonts w:hint="eastAsia" w:ascii="宋体" w:hAnsi="宋体"/>
                <w:sz w:val="24"/>
                <w:szCs w:val="28"/>
                <w:lang w:eastAsia="zh-CN"/>
              </w:rPr>
              <w:t>运营期</w:t>
            </w:r>
            <w:r>
              <w:rPr>
                <w:rFonts w:hint="eastAsia" w:ascii="宋体" w:hAnsi="宋体"/>
                <w:sz w:val="24"/>
                <w:szCs w:val="28"/>
              </w:rPr>
              <w:t>响应</w:t>
            </w:r>
          </w:p>
        </w:tc>
        <w:tc>
          <w:tcPr>
            <w:tcW w:w="2196" w:type="dxa"/>
            <w:noWrap w:val="0"/>
            <w:vAlign w:val="center"/>
          </w:tcPr>
          <w:p>
            <w:pPr>
              <w:rPr>
                <w:rFonts w:ascii="宋体" w:cs="宋体"/>
                <w:sz w:val="24"/>
                <w:szCs w:val="24"/>
              </w:rPr>
            </w:pPr>
          </w:p>
        </w:tc>
        <w:tc>
          <w:tcPr>
            <w:tcW w:w="2222" w:type="dxa"/>
            <w:noWrap w:val="0"/>
            <w:vAlign w:val="center"/>
          </w:tcPr>
          <w:p>
            <w:pPr>
              <w:rPr>
                <w:rFonts w:ascii="宋体" w:cs="宋体"/>
                <w:sz w:val="24"/>
                <w:szCs w:val="24"/>
              </w:rPr>
            </w:pPr>
          </w:p>
        </w:tc>
        <w:tc>
          <w:tcPr>
            <w:tcW w:w="1978" w:type="dxa"/>
            <w:noWrap w:val="0"/>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cs="宋体"/>
                <w:sz w:val="24"/>
                <w:szCs w:val="24"/>
              </w:rPr>
            </w:pPr>
            <w:r>
              <w:rPr>
                <w:rFonts w:hint="eastAsia" w:ascii="宋体" w:cs="宋体"/>
                <w:sz w:val="24"/>
                <w:szCs w:val="24"/>
              </w:rPr>
              <w:t>4</w:t>
            </w:r>
          </w:p>
        </w:tc>
        <w:tc>
          <w:tcPr>
            <w:tcW w:w="1794" w:type="dxa"/>
            <w:noWrap w:val="0"/>
            <w:vAlign w:val="center"/>
          </w:tcPr>
          <w:p>
            <w:pPr>
              <w:jc w:val="center"/>
              <w:rPr>
                <w:rFonts w:ascii="宋体" w:cs="宋体"/>
                <w:sz w:val="24"/>
                <w:szCs w:val="24"/>
              </w:rPr>
            </w:pPr>
            <w:r>
              <w:rPr>
                <w:rFonts w:hint="eastAsia" w:ascii="宋体" w:hAnsi="宋体" w:cs="宋体"/>
                <w:sz w:val="24"/>
                <w:szCs w:val="24"/>
              </w:rPr>
              <w:t>其他</w:t>
            </w:r>
          </w:p>
        </w:tc>
        <w:tc>
          <w:tcPr>
            <w:tcW w:w="2196" w:type="dxa"/>
            <w:noWrap w:val="0"/>
            <w:vAlign w:val="center"/>
          </w:tcPr>
          <w:p>
            <w:pPr>
              <w:rPr>
                <w:rFonts w:ascii="宋体" w:cs="宋体"/>
                <w:sz w:val="24"/>
                <w:szCs w:val="24"/>
              </w:rPr>
            </w:pPr>
          </w:p>
        </w:tc>
        <w:tc>
          <w:tcPr>
            <w:tcW w:w="2222" w:type="dxa"/>
            <w:noWrap w:val="0"/>
            <w:vAlign w:val="center"/>
          </w:tcPr>
          <w:p>
            <w:pPr>
              <w:rPr>
                <w:rFonts w:ascii="宋体" w:cs="宋体"/>
                <w:sz w:val="24"/>
                <w:szCs w:val="24"/>
              </w:rPr>
            </w:pPr>
          </w:p>
        </w:tc>
        <w:tc>
          <w:tcPr>
            <w:tcW w:w="1978" w:type="dxa"/>
            <w:noWrap w:val="0"/>
            <w:vAlign w:val="center"/>
          </w:tcPr>
          <w:p>
            <w:pPr>
              <w:rPr>
                <w:rFonts w:ascii="宋体" w:cs="宋体"/>
                <w:sz w:val="24"/>
                <w:szCs w:val="24"/>
              </w:rPr>
            </w:pPr>
          </w:p>
        </w:tc>
      </w:tr>
    </w:tbl>
    <w:p>
      <w:pPr>
        <w:spacing w:after="240" w:afterLines="100" w:line="520" w:lineRule="exact"/>
        <w:ind w:firstLine="482" w:firstLineChars="200"/>
        <w:rPr>
          <w:rFonts w:ascii="宋体" w:hAnsi="宋体"/>
          <w:sz w:val="24"/>
          <w:szCs w:val="28"/>
        </w:rPr>
      </w:pPr>
      <w:r>
        <w:rPr>
          <w:rFonts w:hint="eastAsia" w:ascii="宋体" w:hAnsi="宋体" w:cs="宋体"/>
          <w:b/>
          <w:sz w:val="24"/>
          <w:szCs w:val="24"/>
        </w:rPr>
        <w:t>注：</w:t>
      </w:r>
      <w:r>
        <w:rPr>
          <w:rFonts w:hint="eastAsia" w:ascii="宋体" w:hAnsi="宋体"/>
          <w:sz w:val="24"/>
          <w:szCs w:val="28"/>
        </w:rPr>
        <w:t>提供的服务满足采购需求；付款</w:t>
      </w:r>
      <w:r>
        <w:rPr>
          <w:rFonts w:hint="eastAsia" w:ascii="宋体" w:hAnsi="宋体"/>
          <w:sz w:val="24"/>
          <w:szCs w:val="28"/>
          <w:lang w:val="en-US" w:eastAsia="zh-CN"/>
        </w:rPr>
        <w:t>方式</w:t>
      </w:r>
      <w:r>
        <w:rPr>
          <w:rFonts w:hint="eastAsia" w:ascii="宋体" w:hAnsi="宋体"/>
          <w:sz w:val="24"/>
          <w:szCs w:val="28"/>
        </w:rPr>
        <w:t>、</w:t>
      </w:r>
      <w:r>
        <w:rPr>
          <w:rFonts w:hint="eastAsia" w:ascii="宋体" w:hAnsi="宋体"/>
          <w:sz w:val="24"/>
          <w:szCs w:val="28"/>
          <w:lang w:val="en-US" w:eastAsia="zh-CN"/>
        </w:rPr>
        <w:t>运营期限</w:t>
      </w:r>
      <w:r>
        <w:rPr>
          <w:rFonts w:hint="eastAsia" w:ascii="宋体" w:hAnsi="宋体"/>
          <w:sz w:val="24"/>
          <w:szCs w:val="28"/>
        </w:rPr>
        <w:t>均应响应招标文件要求</w:t>
      </w:r>
      <w:r>
        <w:rPr>
          <w:rFonts w:hint="eastAsia" w:ascii="宋体" w:hAnsi="宋体"/>
          <w:sz w:val="24"/>
          <w:szCs w:val="28"/>
          <w:lang w:eastAsia="zh-CN"/>
        </w:rPr>
        <w:t>。</w:t>
      </w:r>
    </w:p>
    <w:p>
      <w:pPr>
        <w:spacing w:after="240" w:afterLines="100" w:line="520" w:lineRule="exact"/>
        <w:rPr>
          <w:rFonts w:hint="eastAsia" w:ascii="宋体" w:hAnsi="宋体"/>
          <w:sz w:val="24"/>
          <w:szCs w:val="28"/>
        </w:rPr>
      </w:pPr>
    </w:p>
    <w:p>
      <w:pPr>
        <w:rPr>
          <w:rFonts w:hint="eastAsia" w:ascii="宋体" w:hAnsi="宋体"/>
          <w:sz w:val="24"/>
          <w:szCs w:val="24"/>
        </w:rPr>
      </w:pPr>
    </w:p>
    <w:p>
      <w:pPr>
        <w:rPr>
          <w:rFonts w:hint="eastAsia" w:ascii="宋体" w:hAnsi="宋体"/>
          <w:sz w:val="24"/>
          <w:szCs w:val="24"/>
        </w:rPr>
      </w:pPr>
    </w:p>
    <w:p>
      <w:pPr>
        <w:spacing w:line="360" w:lineRule="auto"/>
        <w:ind w:right="480"/>
        <w:jc w:val="center"/>
        <w:rPr>
          <w:rFonts w:hint="eastAsia" w:ascii="宋体" w:hAnsi="宋体"/>
          <w:b/>
          <w:bCs/>
          <w:sz w:val="24"/>
          <w:szCs w:val="24"/>
        </w:rPr>
      </w:pPr>
      <w:r>
        <w:rPr>
          <w:rFonts w:hint="eastAsia" w:ascii="宋体" w:hAnsi="宋体"/>
          <w:b/>
          <w:bCs/>
          <w:sz w:val="24"/>
          <w:szCs w:val="24"/>
        </w:rPr>
        <w:t xml:space="preserve">                              投标人盖章：</w:t>
      </w:r>
    </w:p>
    <w:p>
      <w:pPr>
        <w:ind w:firstLine="4337" w:firstLineChars="1800"/>
        <w:jc w:val="center"/>
        <w:rPr>
          <w:rFonts w:hint="eastAsia"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pPr>
        <w:rPr>
          <w:rFonts w:hint="eastAsia" w:ascii="宋体" w:hAnsi="宋体"/>
          <w:b/>
          <w:bCs/>
          <w:sz w:val="24"/>
          <w:szCs w:val="24"/>
        </w:rPr>
      </w:pPr>
    </w:p>
    <w:p>
      <w:pPr>
        <w:spacing w:before="140" w:after="140" w:line="520" w:lineRule="exact"/>
        <w:jc w:val="center"/>
        <w:outlineLvl w:val="1"/>
        <w:rPr>
          <w:rFonts w:hint="eastAsia" w:ascii="宋体" w:hAnsi="宋体"/>
          <w:b/>
          <w:bCs/>
          <w:sz w:val="24"/>
          <w:szCs w:val="24"/>
        </w:rPr>
      </w:pPr>
      <w:r>
        <w:rPr>
          <w:rFonts w:hint="eastAsia" w:ascii="宋体" w:hAnsi="宋体"/>
          <w:b/>
          <w:bCs/>
          <w:sz w:val="24"/>
          <w:szCs w:val="24"/>
        </w:rPr>
        <w:br w:type="page"/>
      </w:r>
      <w:bookmarkStart w:id="103" w:name="_Toc20961"/>
      <w:r>
        <w:rPr>
          <w:rStyle w:val="57"/>
          <w:rFonts w:hint="eastAsia" w:ascii="宋体" w:hAnsi="宋体" w:eastAsia="宋体" w:cs="宋体"/>
          <w:sz w:val="24"/>
          <w:szCs w:val="24"/>
        </w:rPr>
        <w:t>八、技术标部分</w:t>
      </w:r>
      <w:bookmarkEnd w:id="103"/>
    </w:p>
    <w:p>
      <w:pPr>
        <w:rPr>
          <w:sz w:val="24"/>
          <w:szCs w:val="24"/>
        </w:rPr>
      </w:pPr>
    </w:p>
    <w:p>
      <w:pPr>
        <w:tabs>
          <w:tab w:val="left" w:pos="4620"/>
        </w:tabs>
        <w:spacing w:line="560" w:lineRule="exact"/>
        <w:ind w:firstLine="480" w:firstLineChars="200"/>
        <w:rPr>
          <w:rFonts w:hint="eastAsia" w:ascii="宋体" w:hAnsi="宋体" w:eastAsia="宋体"/>
          <w:sz w:val="24"/>
          <w:lang w:eastAsia="zh-CN"/>
        </w:rPr>
      </w:pPr>
      <w:r>
        <w:rPr>
          <w:rFonts w:hint="eastAsia" w:ascii="宋体" w:hAnsi="宋体"/>
          <w:sz w:val="24"/>
        </w:rPr>
        <w:t>（一）提供符合采购需求及评标办法规定的相关证明文件</w:t>
      </w:r>
      <w:r>
        <w:rPr>
          <w:rFonts w:hint="eastAsia" w:ascii="宋体" w:hAnsi="宋体"/>
          <w:sz w:val="24"/>
          <w:lang w:eastAsia="zh-CN"/>
        </w:rPr>
        <w:t>。</w:t>
      </w:r>
    </w:p>
    <w:p>
      <w:pPr>
        <w:pStyle w:val="19"/>
        <w:snapToGrid w:val="0"/>
        <w:spacing w:line="560" w:lineRule="exact"/>
        <w:ind w:firstLine="482"/>
        <w:jc w:val="left"/>
      </w:pPr>
      <w:r>
        <w:rPr>
          <w:rFonts w:hint="eastAsia" w:hAnsi="宋体"/>
          <w:sz w:val="24"/>
        </w:rPr>
        <w:t>（二）请各投标人在投标文件制作时，在此栏内按采购需求及技术标评分要求，将所有涉及评分需要的证明材料制作成扫描件。</w:t>
      </w:r>
    </w:p>
    <w:p>
      <w:pPr>
        <w:spacing w:line="560" w:lineRule="exact"/>
      </w:pPr>
      <w:r>
        <w:rPr>
          <w:rFonts w:hint="eastAsia"/>
        </w:rPr>
        <w:t xml:space="preserve">    </w:t>
      </w:r>
      <w:r>
        <w:rPr>
          <w:rFonts w:hint="eastAsia" w:ascii="宋体" w:hAnsi="宋体"/>
          <w:sz w:val="24"/>
          <w:szCs w:val="22"/>
        </w:rPr>
        <w:t xml:space="preserve"> （三）因漏传或误传等造成的一切后果，由投标人自行承担。</w:t>
      </w:r>
    </w:p>
    <w:p>
      <w:pPr>
        <w:rPr>
          <w:sz w:val="24"/>
          <w:szCs w:val="24"/>
        </w:rPr>
      </w:pPr>
    </w:p>
    <w:p>
      <w:pPr>
        <w:rPr>
          <w:sz w:val="24"/>
          <w:szCs w:val="24"/>
        </w:rPr>
      </w:pPr>
    </w:p>
    <w:p>
      <w:pPr>
        <w:rPr>
          <w:sz w:val="24"/>
          <w:szCs w:val="24"/>
        </w:rPr>
      </w:pPr>
    </w:p>
    <w:p>
      <w:pPr>
        <w:rPr>
          <w:sz w:val="24"/>
          <w:szCs w:val="24"/>
        </w:rPr>
      </w:pPr>
    </w:p>
    <w:p>
      <w:pPr>
        <w:spacing w:before="140" w:after="140" w:line="520" w:lineRule="exact"/>
        <w:jc w:val="center"/>
        <w:outlineLvl w:val="1"/>
        <w:rPr>
          <w:rFonts w:hint="eastAsia" w:ascii="宋体" w:hAnsi="宋体"/>
          <w:b/>
          <w:bCs/>
          <w:sz w:val="24"/>
          <w:szCs w:val="24"/>
        </w:rPr>
      </w:pPr>
      <w:r>
        <w:rPr>
          <w:rFonts w:hint="eastAsia" w:ascii="宋体" w:hAnsi="宋体"/>
          <w:b/>
          <w:bCs/>
          <w:sz w:val="24"/>
          <w:szCs w:val="24"/>
        </w:rPr>
        <w:br w:type="page"/>
      </w:r>
      <w:bookmarkStart w:id="104" w:name="_Toc23266"/>
      <w:r>
        <w:rPr>
          <w:rStyle w:val="57"/>
          <w:rFonts w:hint="eastAsia" w:ascii="宋体" w:hAnsi="宋体" w:eastAsia="宋体" w:cs="宋体"/>
          <w:sz w:val="24"/>
          <w:szCs w:val="24"/>
        </w:rPr>
        <w:t>九、投标函</w:t>
      </w:r>
      <w:bookmarkEnd w:id="104"/>
    </w:p>
    <w:p>
      <w:pPr>
        <w:pStyle w:val="21"/>
        <w:spacing w:line="360" w:lineRule="auto"/>
        <w:rPr>
          <w:rFonts w:ascii="宋体" w:hAnsi="宋体"/>
          <w:b w:val="0"/>
          <w:bCs/>
          <w:sz w:val="24"/>
          <w:szCs w:val="24"/>
        </w:rPr>
      </w:pPr>
      <w:r>
        <w:rPr>
          <w:rFonts w:hint="eastAsia" w:ascii="宋体" w:hAnsi="宋体"/>
          <w:sz w:val="24"/>
          <w:szCs w:val="24"/>
        </w:rPr>
        <w:t>致：</w:t>
      </w:r>
      <w:r>
        <w:rPr>
          <w:rFonts w:hint="eastAsia" w:ascii="宋体" w:hAnsi="宋体"/>
          <w:b w:val="0"/>
          <w:bCs/>
          <w:sz w:val="24"/>
          <w:szCs w:val="24"/>
        </w:rPr>
        <w:t>___________</w:t>
      </w:r>
    </w:p>
    <w:p>
      <w:pPr>
        <w:spacing w:line="360" w:lineRule="auto"/>
        <w:ind w:firstLine="480" w:firstLineChars="200"/>
        <w:rPr>
          <w:rFonts w:hint="eastAsia" w:ascii="宋体" w:hAnsi="宋体"/>
          <w:sz w:val="24"/>
          <w:szCs w:val="24"/>
        </w:rPr>
      </w:pPr>
      <w:r>
        <w:rPr>
          <w:rFonts w:hint="eastAsia" w:ascii="宋体" w:hAnsi="宋体"/>
          <w:bCs/>
          <w:sz w:val="24"/>
          <w:szCs w:val="24"/>
        </w:rPr>
        <w:t>根据贵方“</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ascii="宋体" w:hAnsi="宋体"/>
          <w:bCs/>
          <w:sz w:val="24"/>
          <w:szCs w:val="24"/>
          <w:u w:val="single"/>
        </w:rPr>
        <w:t>某项目</w:t>
      </w:r>
      <w:r>
        <w:rPr>
          <w:rFonts w:hint="eastAsia" w:ascii="宋体" w:hAnsi="宋体"/>
          <w:bCs/>
          <w:sz w:val="24"/>
          <w:szCs w:val="24"/>
          <w:u w:val="single"/>
        </w:rPr>
        <w:t xml:space="preserve"> </w:t>
      </w:r>
      <w:r>
        <w:rPr>
          <w:rFonts w:hint="eastAsia" w:ascii="宋体" w:hAnsi="宋体"/>
          <w:bCs/>
          <w:sz w:val="24"/>
          <w:szCs w:val="24"/>
        </w:rPr>
        <w:t>”的招标公</w:t>
      </w:r>
      <w:r>
        <w:rPr>
          <w:rFonts w:hint="eastAsia" w:ascii="宋体" w:hAnsi="宋体"/>
          <w:sz w:val="24"/>
          <w:szCs w:val="24"/>
        </w:rPr>
        <w:t>告，正式授权</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（姓名）代表投标投标人</w:t>
      </w:r>
      <w:r>
        <w:rPr>
          <w:rFonts w:hint="eastAsia" w:ascii="宋体" w:hAnsi="宋体"/>
          <w:sz w:val="24"/>
          <w:szCs w:val="24"/>
          <w:u w:val="single"/>
        </w:rPr>
        <w:t xml:space="preserve">           </w:t>
      </w:r>
      <w:r>
        <w:rPr>
          <w:rFonts w:hint="eastAsia" w:ascii="宋体" w:hAnsi="宋体"/>
          <w:sz w:val="24"/>
          <w:szCs w:val="24"/>
        </w:rPr>
        <w:t>（投标人全称）。据此函，签字人兹宣布同意如下：</w:t>
      </w:r>
    </w:p>
    <w:p>
      <w:pPr>
        <w:spacing w:line="360" w:lineRule="auto"/>
        <w:ind w:firstLine="480" w:firstLineChars="200"/>
        <w:rPr>
          <w:rFonts w:hint="eastAsia" w:ascii="宋体" w:hAnsi="宋体"/>
          <w:sz w:val="24"/>
          <w:szCs w:val="24"/>
        </w:rPr>
      </w:pPr>
      <w:r>
        <w:rPr>
          <w:rFonts w:hint="eastAsia" w:ascii="宋体" w:hAnsi="宋体"/>
          <w:sz w:val="24"/>
          <w:szCs w:val="24"/>
        </w:rPr>
        <w:t>1、按招标文件规定提供交付的服务的最终投标报价详见开标一览表，如我公司中标，我公司承诺愿意按招标文件规定缴纳履约保证金。</w:t>
      </w:r>
    </w:p>
    <w:p>
      <w:pPr>
        <w:spacing w:line="360" w:lineRule="auto"/>
        <w:ind w:firstLine="480" w:firstLineChars="200"/>
        <w:rPr>
          <w:rFonts w:hint="eastAsia" w:ascii="宋体" w:hAnsi="宋体"/>
          <w:sz w:val="24"/>
          <w:szCs w:val="24"/>
        </w:rPr>
      </w:pPr>
      <w:r>
        <w:rPr>
          <w:rFonts w:hint="eastAsia" w:ascii="宋体" w:hAnsi="宋体"/>
          <w:sz w:val="24"/>
          <w:szCs w:val="24"/>
        </w:rPr>
        <w:t>2、我方根据招标文件的规定，严格履行合同的责任和义务</w:t>
      </w:r>
      <w:r>
        <w:rPr>
          <w:rFonts w:ascii="宋体" w:hAnsi="宋体"/>
          <w:sz w:val="24"/>
          <w:szCs w:val="24"/>
        </w:rPr>
        <w:t>,</w:t>
      </w:r>
      <w:r>
        <w:rPr>
          <w:rFonts w:hint="eastAsia" w:ascii="宋体" w:hAnsi="宋体"/>
          <w:sz w:val="24"/>
          <w:szCs w:val="24"/>
        </w:rPr>
        <w:t>并保证于买方要求的日期内完成服务，并通过买方验收。</w:t>
      </w:r>
    </w:p>
    <w:p>
      <w:pPr>
        <w:spacing w:line="360" w:lineRule="auto"/>
        <w:ind w:firstLine="480" w:firstLineChars="200"/>
        <w:rPr>
          <w:rFonts w:hint="eastAsia" w:ascii="宋体" w:hAnsi="宋体"/>
          <w:sz w:val="24"/>
          <w:szCs w:val="24"/>
        </w:rPr>
      </w:pPr>
      <w:r>
        <w:rPr>
          <w:rFonts w:hint="eastAsia" w:ascii="宋体" w:hAnsi="宋体"/>
          <w:sz w:val="24"/>
          <w:szCs w:val="24"/>
        </w:rPr>
        <w:t>3、我方承诺报价低于</w:t>
      </w:r>
      <w:r>
        <w:rPr>
          <w:rFonts w:ascii="宋体" w:hAnsi="宋体"/>
          <w:sz w:val="24"/>
          <w:szCs w:val="24"/>
        </w:rPr>
        <w:t>同类服务的市场平均价格。</w:t>
      </w:r>
    </w:p>
    <w:p>
      <w:pPr>
        <w:spacing w:line="360" w:lineRule="auto"/>
        <w:ind w:firstLine="480" w:firstLineChars="200"/>
        <w:rPr>
          <w:rFonts w:hint="eastAsia" w:ascii="宋体" w:hAnsi="宋体"/>
          <w:sz w:val="24"/>
          <w:szCs w:val="24"/>
        </w:rPr>
      </w:pPr>
      <w:r>
        <w:rPr>
          <w:rFonts w:hint="eastAsia" w:ascii="宋体" w:hAnsi="宋体"/>
          <w:sz w:val="24"/>
          <w:szCs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hint="eastAsia" w:ascii="宋体" w:hAnsi="宋体"/>
          <w:sz w:val="24"/>
          <w:szCs w:val="24"/>
        </w:rPr>
      </w:pPr>
      <w:r>
        <w:rPr>
          <w:rFonts w:hint="eastAsia" w:ascii="宋体" w:hAnsi="宋体"/>
          <w:sz w:val="24"/>
          <w:szCs w:val="24"/>
        </w:rPr>
        <w:t>5、我方同意从招标文件规定的开标日期起遵循本投标文件，并在招标文件规定的投标有效期之前均具有约束力。</w:t>
      </w:r>
    </w:p>
    <w:p>
      <w:pPr>
        <w:spacing w:line="360" w:lineRule="auto"/>
        <w:ind w:firstLine="480" w:firstLineChars="200"/>
        <w:rPr>
          <w:rFonts w:hint="eastAsia" w:ascii="宋体" w:hAnsi="宋体"/>
          <w:sz w:val="24"/>
          <w:szCs w:val="24"/>
        </w:rPr>
      </w:pPr>
      <w:r>
        <w:rPr>
          <w:rFonts w:hint="eastAsia" w:ascii="宋体" w:hAnsi="宋体"/>
          <w:sz w:val="24"/>
          <w:szCs w:val="24"/>
        </w:rPr>
        <w:t>6、我方承诺如投标保证金未在招标文件规定时间前到达贵方指定的账户，我方投标无效，由此产生的一切后果由我方承担；如果在开标后规定的投标有效期内撤回投标，我方的投标保证金可被贵方没收。</w:t>
      </w:r>
    </w:p>
    <w:p>
      <w:pPr>
        <w:spacing w:line="360" w:lineRule="auto"/>
        <w:ind w:firstLine="480" w:firstLineChars="200"/>
        <w:rPr>
          <w:rFonts w:hint="eastAsia" w:ascii="宋体" w:hAnsi="宋体"/>
          <w:sz w:val="24"/>
          <w:szCs w:val="24"/>
        </w:rPr>
      </w:pPr>
      <w:r>
        <w:rPr>
          <w:rFonts w:hint="eastAsia" w:ascii="宋体" w:hAnsi="宋体"/>
          <w:sz w:val="24"/>
          <w:szCs w:val="24"/>
        </w:rPr>
        <w:t>7、我方声明投标文件所提供的一切资料均真实无误、及时、有效。企业运营正常（</w:t>
      </w:r>
      <w:r>
        <w:rPr>
          <w:rFonts w:ascii="宋体" w:hAnsi="宋体"/>
          <w:sz w:val="24"/>
          <w:szCs w:val="24"/>
        </w:rPr>
        <w:t>注册登记信息、年报信息</w:t>
      </w:r>
      <w:r>
        <w:rPr>
          <w:rFonts w:hint="eastAsia" w:ascii="宋体" w:hAnsi="宋体"/>
          <w:sz w:val="24"/>
          <w:szCs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hint="eastAsia" w:ascii="宋体" w:hAnsi="宋体"/>
          <w:sz w:val="24"/>
          <w:szCs w:val="24"/>
        </w:rPr>
      </w:pPr>
      <w:r>
        <w:rPr>
          <w:rFonts w:hint="eastAsia" w:ascii="宋体" w:hAnsi="宋体"/>
          <w:sz w:val="24"/>
          <w:szCs w:val="24"/>
        </w:rPr>
        <w:t>8、我方完全理解贵方不一定接受最低报价的投标。</w:t>
      </w:r>
    </w:p>
    <w:p>
      <w:pPr>
        <w:spacing w:line="360" w:lineRule="auto"/>
        <w:ind w:firstLine="480" w:firstLineChars="200"/>
        <w:rPr>
          <w:rFonts w:hint="eastAsia" w:ascii="宋体" w:hAnsi="宋体"/>
          <w:sz w:val="24"/>
          <w:szCs w:val="24"/>
        </w:rPr>
      </w:pPr>
      <w:r>
        <w:rPr>
          <w:rFonts w:hint="eastAsia" w:ascii="宋体" w:hAnsi="宋体"/>
          <w:sz w:val="24"/>
          <w:szCs w:val="24"/>
        </w:rPr>
        <w:t>9、我方同意招标文件规定的付款方式。</w:t>
      </w:r>
    </w:p>
    <w:p>
      <w:pPr>
        <w:spacing w:line="360" w:lineRule="auto"/>
        <w:ind w:firstLine="480" w:firstLineChars="200"/>
        <w:rPr>
          <w:rFonts w:hint="eastAsia" w:ascii="宋体" w:hAnsi="宋体"/>
          <w:sz w:val="24"/>
          <w:szCs w:val="24"/>
          <w:u w:val="single"/>
        </w:rPr>
      </w:pPr>
      <w:r>
        <w:rPr>
          <w:rFonts w:hint="eastAsia" w:ascii="宋体" w:hAnsi="宋体"/>
          <w:sz w:val="24"/>
          <w:szCs w:val="24"/>
        </w:rPr>
        <w:t>10、与本投标有关的通讯地址：</w:t>
      </w:r>
      <w:r>
        <w:rPr>
          <w:rFonts w:hint="eastAsia" w:ascii="宋体" w:hAnsi="宋体"/>
          <w:sz w:val="24"/>
          <w:szCs w:val="24"/>
          <w:u w:val="single"/>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传    真：</w:t>
      </w:r>
      <w:r>
        <w:rPr>
          <w:rFonts w:hint="eastAsia" w:ascii="宋体" w:hAnsi="宋体"/>
          <w:sz w:val="24"/>
          <w:szCs w:val="24"/>
          <w:u w:val="single"/>
        </w:rPr>
        <w:t xml:space="preserve">                 </w:t>
      </w:r>
    </w:p>
    <w:p>
      <w:pPr>
        <w:spacing w:line="360" w:lineRule="auto"/>
        <w:ind w:firstLine="480" w:firstLineChars="200"/>
        <w:rPr>
          <w:rFonts w:hint="eastAsia" w:ascii="宋体" w:hAnsi="宋体"/>
          <w:sz w:val="24"/>
          <w:szCs w:val="24"/>
        </w:rPr>
      </w:pPr>
      <w:r>
        <w:rPr>
          <w:rFonts w:hint="eastAsia" w:ascii="宋体" w:hAnsi="宋体"/>
          <w:sz w:val="24"/>
          <w:szCs w:val="24"/>
        </w:rPr>
        <w:t>投标人基本账户开户名：</w:t>
      </w:r>
      <w:r>
        <w:rPr>
          <w:rFonts w:hint="eastAsia" w:ascii="宋体" w:hAnsi="宋体"/>
          <w:sz w:val="24"/>
          <w:szCs w:val="24"/>
          <w:u w:val="single"/>
        </w:rPr>
        <w:t xml:space="preserve">           </w:t>
      </w:r>
      <w:r>
        <w:rPr>
          <w:rFonts w:hint="eastAsia" w:ascii="宋体" w:hAnsi="宋体"/>
          <w:sz w:val="24"/>
          <w:szCs w:val="24"/>
        </w:rPr>
        <w:t xml:space="preserve"> 账号：</w:t>
      </w:r>
      <w:r>
        <w:rPr>
          <w:rFonts w:hint="eastAsia" w:ascii="宋体" w:hAnsi="宋体"/>
          <w:sz w:val="24"/>
          <w:szCs w:val="24"/>
          <w:u w:val="single"/>
        </w:rPr>
        <w:t xml:space="preserve">            </w:t>
      </w:r>
      <w:r>
        <w:rPr>
          <w:rFonts w:hint="eastAsia" w:ascii="宋体" w:hAnsi="宋体"/>
          <w:sz w:val="24"/>
          <w:szCs w:val="24"/>
        </w:rPr>
        <w:t xml:space="preserve"> 开户行：</w:t>
      </w:r>
      <w:r>
        <w:rPr>
          <w:rFonts w:hint="eastAsia" w:ascii="宋体" w:hAnsi="宋体"/>
          <w:sz w:val="24"/>
          <w:szCs w:val="24"/>
          <w:u w:val="single"/>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投标人盖章</w:t>
      </w:r>
      <w:r>
        <w:rPr>
          <w:rFonts w:hint="eastAsia" w:ascii="宋体" w:hAnsi="宋体"/>
          <w:sz w:val="24"/>
          <w:szCs w:val="24"/>
          <w:u w:val="single"/>
        </w:rPr>
        <w:t xml:space="preserve">                     </w:t>
      </w:r>
    </w:p>
    <w:p>
      <w:pPr>
        <w:ind w:firstLine="480" w:firstLineChars="200"/>
        <w:rPr>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 xml:space="preserve"> </w:t>
      </w:r>
    </w:p>
    <w:p>
      <w:pPr>
        <w:rPr>
          <w:sz w:val="24"/>
          <w:szCs w:val="24"/>
        </w:rPr>
      </w:pPr>
    </w:p>
    <w:p>
      <w:pPr>
        <w:pStyle w:val="4"/>
        <w:spacing w:before="140" w:after="140" w:line="520" w:lineRule="exact"/>
        <w:rPr>
          <w:rFonts w:hAnsi="宋体"/>
          <w:sz w:val="24"/>
          <w:szCs w:val="24"/>
        </w:rPr>
      </w:pPr>
      <w:r>
        <w:rPr>
          <w:rFonts w:hint="eastAsia" w:hAnsi="宋体"/>
          <w:sz w:val="24"/>
          <w:szCs w:val="24"/>
        </w:rPr>
        <w:br w:type="page"/>
      </w:r>
      <w:bookmarkStart w:id="105" w:name="_Toc7392"/>
      <w:r>
        <w:rPr>
          <w:rStyle w:val="57"/>
          <w:rFonts w:hint="eastAsia" w:ascii="宋体" w:hAnsi="宋体" w:eastAsia="宋体" w:cs="宋体"/>
          <w:b/>
          <w:bCs/>
          <w:sz w:val="24"/>
          <w:szCs w:val="24"/>
        </w:rPr>
        <w:t>十、开标一览表</w:t>
      </w:r>
      <w:bookmarkEnd w:id="92"/>
      <w:bookmarkEnd w:id="93"/>
      <w:bookmarkEnd w:id="94"/>
      <w:bookmarkEnd w:id="105"/>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b/>
                <w:sz w:val="24"/>
                <w:szCs w:val="24"/>
              </w:rPr>
            </w:pPr>
            <w:r>
              <w:rPr>
                <w:rFonts w:hint="eastAsia" w:ascii="宋体" w:hAnsi="宋体"/>
                <w:b/>
                <w:sz w:val="24"/>
                <w:szCs w:val="24"/>
              </w:rPr>
              <w:t>项目名称</w:t>
            </w:r>
          </w:p>
        </w:tc>
        <w:tc>
          <w:tcPr>
            <w:tcW w:w="6667"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sz w:val="24"/>
                <w:szCs w:val="24"/>
              </w:rPr>
            </w:pPr>
            <w:r>
              <w:rPr>
                <w:rFonts w:hint="eastAsia" w:ascii="宋体" w:hAnsi="宋体"/>
                <w:b/>
                <w:sz w:val="24"/>
                <w:szCs w:val="24"/>
              </w:rPr>
              <w:t>项目编号</w:t>
            </w:r>
          </w:p>
        </w:tc>
        <w:tc>
          <w:tcPr>
            <w:tcW w:w="6667" w:type="dxa"/>
            <w:tcBorders>
              <w:top w:val="nil"/>
            </w:tcBorders>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sz w:val="24"/>
                <w:szCs w:val="24"/>
              </w:rPr>
            </w:pPr>
            <w:r>
              <w:rPr>
                <w:rFonts w:hint="eastAsia" w:ascii="宋体" w:hAnsi="宋体"/>
                <w:b/>
                <w:sz w:val="24"/>
                <w:szCs w:val="24"/>
              </w:rPr>
              <w:t>投标人全称</w:t>
            </w:r>
          </w:p>
        </w:tc>
        <w:tc>
          <w:tcPr>
            <w:tcW w:w="6667" w:type="dxa"/>
            <w:tcBorders>
              <w:top w:val="nil"/>
            </w:tcBorders>
            <w:noWrap w:val="0"/>
            <w:vAlign w:val="center"/>
          </w:tcPr>
          <w:p>
            <w:pPr>
              <w:spacing w:line="360" w:lineRule="auto"/>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sz w:val="24"/>
                <w:szCs w:val="24"/>
              </w:rPr>
            </w:pPr>
            <w:r>
              <w:rPr>
                <w:rFonts w:hint="eastAsia" w:ascii="宋体" w:hAnsi="宋体"/>
                <w:b/>
                <w:sz w:val="24"/>
                <w:szCs w:val="24"/>
              </w:rPr>
              <w:t>投标范围</w:t>
            </w:r>
          </w:p>
        </w:tc>
        <w:tc>
          <w:tcPr>
            <w:tcW w:w="6667" w:type="dxa"/>
            <w:tcBorders>
              <w:top w:val="nil"/>
            </w:tcBorders>
            <w:noWrap w:val="0"/>
            <w:vAlign w:val="center"/>
          </w:tcPr>
          <w:p>
            <w:pPr>
              <w:widowControl/>
              <w:spacing w:line="360" w:lineRule="exact"/>
              <w:rPr>
                <w:rFonts w:hint="default" w:ascii="宋体" w:hAnsi="宋体" w:eastAsia="宋体"/>
                <w:bCs/>
                <w:sz w:val="24"/>
                <w:szCs w:val="24"/>
                <w:lang w:val="en-US" w:eastAsia="zh-CN"/>
              </w:rPr>
            </w:pPr>
            <w:r>
              <w:rPr>
                <w:rFonts w:hint="eastAsia" w:ascii="宋体" w:hAnsi="宋体"/>
                <w:bCs/>
                <w:sz w:val="24"/>
                <w:szCs w:val="24"/>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sz w:val="24"/>
                <w:szCs w:val="24"/>
              </w:rPr>
            </w:pPr>
            <w:r>
              <w:rPr>
                <w:rFonts w:hint="eastAsia" w:ascii="宋体" w:hAnsi="宋体"/>
                <w:b/>
                <w:sz w:val="24"/>
                <w:szCs w:val="24"/>
              </w:rPr>
              <w:t>最终投标报价</w:t>
            </w:r>
          </w:p>
          <w:p>
            <w:pPr>
              <w:spacing w:line="360" w:lineRule="exact"/>
              <w:jc w:val="center"/>
              <w:rPr>
                <w:rFonts w:ascii="宋体" w:hAnsi="宋体"/>
                <w:b/>
                <w:sz w:val="24"/>
                <w:szCs w:val="24"/>
              </w:rPr>
            </w:pPr>
            <w:r>
              <w:rPr>
                <w:rFonts w:hint="eastAsia" w:ascii="宋体" w:hAnsi="宋体"/>
                <w:b/>
                <w:sz w:val="24"/>
                <w:szCs w:val="24"/>
              </w:rPr>
              <w:t>（人民币）</w:t>
            </w:r>
          </w:p>
        </w:tc>
        <w:tc>
          <w:tcPr>
            <w:tcW w:w="6667" w:type="dxa"/>
            <w:tcBorders>
              <w:top w:val="nil"/>
            </w:tcBorders>
            <w:noWrap w:val="0"/>
            <w:vAlign w:val="center"/>
          </w:tcPr>
          <w:p>
            <w:pPr>
              <w:spacing w:line="360" w:lineRule="auto"/>
              <w:ind w:right="-670"/>
              <w:rPr>
                <w:rFonts w:hint="eastAsia" w:ascii="宋体" w:hAnsi="宋体"/>
                <w:bCs/>
                <w:sz w:val="24"/>
                <w:szCs w:val="24"/>
              </w:rPr>
            </w:pPr>
          </w:p>
          <w:p>
            <w:pPr>
              <w:spacing w:line="360" w:lineRule="auto"/>
              <w:ind w:right="-670"/>
              <w:rPr>
                <w:rFonts w:hint="eastAsia" w:ascii="宋体" w:hAnsi="宋体"/>
                <w:bCs/>
                <w:sz w:val="24"/>
                <w:szCs w:val="24"/>
                <w:u w:val="single"/>
              </w:rPr>
            </w:pPr>
            <w:r>
              <w:rPr>
                <w:rFonts w:hint="eastAsia" w:ascii="宋体" w:hAnsi="宋体"/>
                <w:bCs/>
                <w:sz w:val="24"/>
                <w:szCs w:val="24"/>
              </w:rPr>
              <w:t>大写：</w:t>
            </w:r>
            <w:r>
              <w:rPr>
                <w:rFonts w:hint="eastAsia" w:ascii="宋体" w:hAnsi="宋体"/>
                <w:bCs/>
                <w:sz w:val="24"/>
                <w:szCs w:val="24"/>
                <w:u w:val="single"/>
              </w:rPr>
              <w:t xml:space="preserve">           </w:t>
            </w:r>
            <w:r>
              <w:rPr>
                <w:rFonts w:hint="eastAsia" w:ascii="宋体" w:hAnsi="宋体"/>
                <w:bCs/>
                <w:sz w:val="24"/>
                <w:szCs w:val="24"/>
              </w:rPr>
              <w:t>（精确到小数点后两位，可编辑）</w:t>
            </w:r>
          </w:p>
          <w:p>
            <w:pPr>
              <w:spacing w:line="360" w:lineRule="auto"/>
              <w:ind w:right="-670"/>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noWrap w:val="0"/>
            <w:vAlign w:val="center"/>
          </w:tcPr>
          <w:p>
            <w:pPr>
              <w:spacing w:line="360" w:lineRule="auto"/>
              <w:jc w:val="center"/>
              <w:rPr>
                <w:rFonts w:ascii="宋体" w:hAnsi="宋体"/>
                <w:b/>
                <w:sz w:val="24"/>
                <w:szCs w:val="24"/>
              </w:rPr>
            </w:pPr>
            <w:r>
              <w:rPr>
                <w:rFonts w:hint="eastAsia" w:ascii="宋体" w:hAnsi="宋体"/>
                <w:b/>
                <w:sz w:val="24"/>
                <w:szCs w:val="24"/>
              </w:rPr>
              <w:t>备注</w:t>
            </w:r>
          </w:p>
        </w:tc>
        <w:tc>
          <w:tcPr>
            <w:tcW w:w="6667" w:type="dxa"/>
            <w:tcBorders>
              <w:top w:val="nil"/>
            </w:tcBorders>
            <w:noWrap w:val="0"/>
            <w:vAlign w:val="center"/>
          </w:tcPr>
          <w:p>
            <w:pPr>
              <w:spacing w:line="360" w:lineRule="auto"/>
              <w:jc w:val="left"/>
              <w:rPr>
                <w:rFonts w:hint="eastAsia" w:ascii="宋体" w:hAnsi="宋体"/>
                <w:bCs/>
                <w:sz w:val="24"/>
                <w:szCs w:val="24"/>
              </w:rPr>
            </w:pPr>
          </w:p>
        </w:tc>
      </w:tr>
    </w:tbl>
    <w:p>
      <w:pPr>
        <w:spacing w:before="100" w:beforeAutospacing="1" w:after="100" w:afterAutospacing="1" w:line="360" w:lineRule="auto"/>
        <w:rPr>
          <w:rFonts w:hint="eastAsia" w:ascii="宋体" w:hAnsi="宋体"/>
          <w:b/>
          <w:sz w:val="24"/>
          <w:szCs w:val="24"/>
        </w:rPr>
      </w:pPr>
    </w:p>
    <w:p>
      <w:pPr>
        <w:spacing w:before="100" w:beforeAutospacing="1" w:after="100" w:afterAutospacing="1" w:line="360" w:lineRule="auto"/>
        <w:rPr>
          <w:rFonts w:hint="eastAsia" w:ascii="宋体" w:hAnsi="宋体"/>
          <w:b/>
          <w:sz w:val="24"/>
          <w:szCs w:val="24"/>
        </w:rPr>
      </w:pPr>
      <w:r>
        <w:rPr>
          <w:rFonts w:hint="eastAsia" w:ascii="宋体" w:hAnsi="宋体"/>
          <w:b/>
          <w:sz w:val="24"/>
          <w:szCs w:val="24"/>
        </w:rPr>
        <w:t xml:space="preserve">投标人盖章：                                           </w:t>
      </w:r>
      <w:bookmarkEnd w:id="95"/>
      <w:bookmarkStart w:id="106" w:name="_Toc220232409"/>
      <w:bookmarkStart w:id="107" w:name="_Toc457942822"/>
      <w:bookmarkStart w:id="108" w:name="_Toc438649051"/>
      <w:bookmarkStart w:id="109" w:name="_Toc444076922"/>
    </w:p>
    <w:p>
      <w:pPr>
        <w:spacing w:before="100" w:beforeAutospacing="1" w:after="100" w:afterAutospacing="1" w:line="360" w:lineRule="auto"/>
        <w:rPr>
          <w:rFonts w:hint="eastAsia"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pPr>
        <w:spacing w:line="500" w:lineRule="exact"/>
        <w:rPr>
          <w:rFonts w:hint="eastAsia"/>
          <w:sz w:val="24"/>
          <w:szCs w:val="24"/>
        </w:rPr>
      </w:pPr>
    </w:p>
    <w:p>
      <w:pPr>
        <w:ind w:right="420" w:firstLine="6600" w:firstLineChars="2750"/>
        <w:rPr>
          <w:rFonts w:hint="eastAsia"/>
          <w:sz w:val="24"/>
          <w:szCs w:val="24"/>
        </w:rPr>
      </w:pPr>
    </w:p>
    <w:p>
      <w:pPr>
        <w:pStyle w:val="4"/>
        <w:spacing w:before="140" w:after="140" w:line="520" w:lineRule="exact"/>
        <w:rPr>
          <w:rFonts w:hint="eastAsia" w:hAnsi="宋体"/>
          <w:sz w:val="24"/>
          <w:szCs w:val="24"/>
        </w:rPr>
      </w:pPr>
      <w:r>
        <w:rPr>
          <w:rFonts w:hint="eastAsia" w:hAnsi="宋体"/>
          <w:sz w:val="24"/>
          <w:szCs w:val="24"/>
        </w:rPr>
        <w:br w:type="page"/>
      </w:r>
      <w:bookmarkStart w:id="110" w:name="_Toc27091"/>
      <w:r>
        <w:rPr>
          <w:rStyle w:val="57"/>
          <w:rFonts w:hint="eastAsia" w:ascii="宋体" w:hAnsi="宋体" w:eastAsia="宋体" w:cs="宋体"/>
          <w:b/>
          <w:bCs/>
          <w:sz w:val="24"/>
          <w:szCs w:val="24"/>
        </w:rPr>
        <w:t>十一、投标分项报价表</w:t>
      </w:r>
      <w:bookmarkEnd w:id="106"/>
      <w:bookmarkEnd w:id="107"/>
      <w:bookmarkEnd w:id="108"/>
      <w:bookmarkEnd w:id="109"/>
      <w:bookmarkEnd w:id="110"/>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00"/>
        <w:gridCol w:w="1440"/>
        <w:gridCol w:w="1800"/>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noWrap w:val="0"/>
            <w:vAlign w:val="center"/>
          </w:tcPr>
          <w:p>
            <w:pPr>
              <w:jc w:val="center"/>
              <w:rPr>
                <w:rFonts w:hint="eastAsia" w:ascii="宋体" w:hAnsi="宋体"/>
                <w:b/>
                <w:sz w:val="24"/>
                <w:szCs w:val="24"/>
              </w:rPr>
            </w:pPr>
            <w:r>
              <w:rPr>
                <w:rFonts w:hint="eastAsia" w:ascii="宋体" w:hAnsi="宋体"/>
                <w:b/>
                <w:sz w:val="24"/>
                <w:szCs w:val="24"/>
              </w:rPr>
              <w:t>序号</w:t>
            </w:r>
          </w:p>
        </w:tc>
        <w:tc>
          <w:tcPr>
            <w:tcW w:w="3300" w:type="dxa"/>
            <w:noWrap w:val="0"/>
            <w:vAlign w:val="center"/>
          </w:tcPr>
          <w:p>
            <w:pPr>
              <w:jc w:val="center"/>
              <w:rPr>
                <w:rFonts w:hint="eastAsia" w:ascii="宋体" w:hAnsi="宋体"/>
                <w:b/>
                <w:sz w:val="24"/>
                <w:szCs w:val="24"/>
              </w:rPr>
            </w:pPr>
            <w:r>
              <w:rPr>
                <w:rFonts w:hint="eastAsia" w:ascii="宋体" w:hAnsi="宋体"/>
                <w:b/>
                <w:sz w:val="24"/>
                <w:szCs w:val="24"/>
              </w:rPr>
              <w:t>服务内容</w:t>
            </w:r>
          </w:p>
        </w:tc>
        <w:tc>
          <w:tcPr>
            <w:tcW w:w="1440" w:type="dxa"/>
            <w:noWrap w:val="0"/>
            <w:vAlign w:val="center"/>
          </w:tcPr>
          <w:p>
            <w:pPr>
              <w:jc w:val="center"/>
              <w:rPr>
                <w:rFonts w:hint="eastAsia" w:ascii="宋体" w:hAnsi="宋体"/>
                <w:b/>
                <w:sz w:val="24"/>
                <w:szCs w:val="24"/>
              </w:rPr>
            </w:pPr>
            <w:r>
              <w:rPr>
                <w:b/>
                <w:sz w:val="24"/>
              </w:rPr>
              <w:t>项</w:t>
            </w:r>
            <w:r>
              <w:rPr>
                <w:b/>
                <w:w w:val="99"/>
                <w:sz w:val="24"/>
              </w:rPr>
              <w:t xml:space="preserve"> </w:t>
            </w:r>
          </w:p>
        </w:tc>
        <w:tc>
          <w:tcPr>
            <w:tcW w:w="1800" w:type="dxa"/>
            <w:noWrap w:val="0"/>
            <w:vAlign w:val="center"/>
          </w:tcPr>
          <w:p>
            <w:pPr>
              <w:jc w:val="center"/>
              <w:rPr>
                <w:rFonts w:hint="eastAsia" w:ascii="宋体" w:hAnsi="宋体"/>
                <w:b/>
                <w:sz w:val="24"/>
                <w:szCs w:val="24"/>
              </w:rPr>
            </w:pPr>
            <w:r>
              <w:rPr>
                <w:b/>
                <w:sz w:val="24"/>
              </w:rPr>
              <w:t>单价</w:t>
            </w:r>
            <w:r>
              <w:rPr>
                <w:b/>
                <w:w w:val="99"/>
                <w:sz w:val="24"/>
              </w:rPr>
              <w:t xml:space="preserve"> </w:t>
            </w:r>
          </w:p>
        </w:tc>
        <w:tc>
          <w:tcPr>
            <w:tcW w:w="1664" w:type="dxa"/>
            <w:noWrap w:val="0"/>
            <w:vAlign w:val="center"/>
          </w:tcPr>
          <w:p>
            <w:pPr>
              <w:jc w:val="center"/>
              <w:rPr>
                <w:rFonts w:hint="eastAsia" w:ascii="宋体" w:hAnsi="宋体"/>
                <w:b/>
                <w:sz w:val="24"/>
                <w:szCs w:val="24"/>
              </w:rPr>
            </w:pPr>
            <w:r>
              <w:rPr>
                <w:b/>
                <w:spacing w:val="-30"/>
                <w:sz w:val="24"/>
              </w:rPr>
              <w:t>小计金额</w:t>
            </w:r>
            <w:r>
              <w:rPr>
                <w:b/>
                <w:sz w:val="24"/>
              </w:rPr>
              <w:t>（元</w:t>
            </w:r>
            <w:r>
              <w:rPr>
                <w:b/>
                <w:spacing w:val="-120"/>
                <w:sz w:val="24"/>
              </w:rPr>
              <w:t>）</w:t>
            </w:r>
            <w:r>
              <w:rPr>
                <w:b/>
                <w:w w:val="99"/>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noWrap w:val="0"/>
            <w:vAlign w:val="center"/>
          </w:tcPr>
          <w:p>
            <w:pPr>
              <w:jc w:val="center"/>
              <w:rPr>
                <w:rFonts w:hint="eastAsia" w:ascii="宋体" w:hAnsi="宋体"/>
                <w:bCs/>
                <w:sz w:val="24"/>
                <w:szCs w:val="24"/>
              </w:rPr>
            </w:pPr>
            <w:r>
              <w:rPr>
                <w:rFonts w:hint="eastAsia" w:ascii="宋体" w:hAnsi="宋体"/>
                <w:bCs/>
                <w:sz w:val="24"/>
                <w:szCs w:val="24"/>
              </w:rPr>
              <w:t>1</w:t>
            </w:r>
          </w:p>
        </w:tc>
        <w:tc>
          <w:tcPr>
            <w:tcW w:w="3300" w:type="dxa"/>
            <w:noWrap w:val="0"/>
            <w:vAlign w:val="center"/>
          </w:tcPr>
          <w:p>
            <w:pPr>
              <w:rPr>
                <w:rFonts w:hint="eastAsia" w:ascii="宋体" w:hAnsi="宋体"/>
                <w:bCs/>
                <w:sz w:val="24"/>
                <w:szCs w:val="24"/>
              </w:rPr>
            </w:pPr>
          </w:p>
        </w:tc>
        <w:tc>
          <w:tcPr>
            <w:tcW w:w="1440" w:type="dxa"/>
            <w:noWrap w:val="0"/>
            <w:vAlign w:val="center"/>
          </w:tcPr>
          <w:p>
            <w:pPr>
              <w:jc w:val="center"/>
              <w:rPr>
                <w:rFonts w:hint="eastAsia" w:ascii="宋体" w:hAnsi="宋体"/>
                <w:b/>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jc w:val="center"/>
              <w:rPr>
                <w:rFonts w:hint="eastAsia" w:ascii="宋体" w:hAnsi="宋体"/>
                <w:bCs/>
                <w:sz w:val="24"/>
                <w:szCs w:val="24"/>
              </w:rPr>
            </w:pPr>
            <w:r>
              <w:rPr>
                <w:rFonts w:hint="eastAsia" w:ascii="宋体" w:hAnsi="宋体"/>
                <w:bCs/>
                <w:sz w:val="24"/>
                <w:szCs w:val="24"/>
              </w:rPr>
              <w:t>2</w:t>
            </w:r>
          </w:p>
        </w:tc>
        <w:tc>
          <w:tcPr>
            <w:tcW w:w="3300" w:type="dxa"/>
            <w:noWrap w:val="0"/>
            <w:vAlign w:val="center"/>
          </w:tcPr>
          <w:p>
            <w:pPr>
              <w:rPr>
                <w:rFonts w:hint="eastAsia" w:ascii="宋体" w:hAnsi="宋体"/>
                <w:bCs/>
                <w:sz w:val="24"/>
                <w:szCs w:val="24"/>
              </w:rPr>
            </w:pPr>
          </w:p>
        </w:tc>
        <w:tc>
          <w:tcPr>
            <w:tcW w:w="1440" w:type="dxa"/>
            <w:noWrap w:val="0"/>
            <w:vAlign w:val="center"/>
          </w:tcPr>
          <w:p>
            <w:pPr>
              <w:rPr>
                <w:rFonts w:hint="eastAsia" w:ascii="宋体" w:hAnsi="宋体"/>
                <w:b/>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jc w:val="center"/>
              <w:rPr>
                <w:rFonts w:hint="eastAsia" w:ascii="宋体" w:hAnsi="宋体"/>
                <w:bCs/>
                <w:sz w:val="24"/>
                <w:szCs w:val="24"/>
              </w:rPr>
            </w:pPr>
            <w:r>
              <w:rPr>
                <w:rFonts w:hint="eastAsia" w:ascii="宋体" w:hAnsi="宋体"/>
                <w:bCs/>
                <w:sz w:val="24"/>
                <w:szCs w:val="24"/>
              </w:rPr>
              <w:t>3</w:t>
            </w:r>
          </w:p>
        </w:tc>
        <w:tc>
          <w:tcPr>
            <w:tcW w:w="3300" w:type="dxa"/>
            <w:noWrap w:val="0"/>
            <w:vAlign w:val="center"/>
          </w:tcPr>
          <w:p>
            <w:pPr>
              <w:rPr>
                <w:rFonts w:hint="eastAsia" w:ascii="宋体" w:hAnsi="宋体"/>
                <w:bCs/>
                <w:sz w:val="24"/>
                <w:szCs w:val="24"/>
              </w:rPr>
            </w:pPr>
          </w:p>
        </w:tc>
        <w:tc>
          <w:tcPr>
            <w:tcW w:w="1440" w:type="dxa"/>
            <w:noWrap w:val="0"/>
            <w:vAlign w:val="center"/>
          </w:tcPr>
          <w:p>
            <w:pPr>
              <w:rPr>
                <w:rFonts w:hint="eastAsia" w:ascii="宋体" w:hAnsi="宋体"/>
                <w:b/>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jc w:val="center"/>
              <w:rPr>
                <w:rFonts w:hint="eastAsia" w:ascii="宋体" w:hAnsi="宋体"/>
                <w:bCs/>
                <w:sz w:val="24"/>
                <w:szCs w:val="24"/>
              </w:rPr>
            </w:pPr>
            <w:r>
              <w:rPr>
                <w:rFonts w:ascii="宋体" w:hAnsi="宋体"/>
                <w:bCs/>
                <w:sz w:val="24"/>
                <w:szCs w:val="24"/>
              </w:rPr>
              <w:t>…</w:t>
            </w:r>
          </w:p>
        </w:tc>
        <w:tc>
          <w:tcPr>
            <w:tcW w:w="3300" w:type="dxa"/>
            <w:noWrap w:val="0"/>
            <w:vAlign w:val="center"/>
          </w:tcPr>
          <w:p>
            <w:pPr>
              <w:jc w:val="center"/>
              <w:rPr>
                <w:rFonts w:hint="eastAsia" w:ascii="宋体" w:hAnsi="宋体"/>
                <w:bCs/>
                <w:sz w:val="24"/>
                <w:szCs w:val="24"/>
              </w:rPr>
            </w:pPr>
          </w:p>
        </w:tc>
        <w:tc>
          <w:tcPr>
            <w:tcW w:w="1440" w:type="dxa"/>
            <w:noWrap w:val="0"/>
            <w:vAlign w:val="center"/>
          </w:tcPr>
          <w:p>
            <w:pPr>
              <w:jc w:val="center"/>
              <w:rPr>
                <w:rFonts w:hint="eastAsia" w:ascii="宋体" w:hAnsi="宋体"/>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jc w:val="center"/>
              <w:rPr>
                <w:rFonts w:hint="eastAsia" w:ascii="宋体" w:hAnsi="宋体"/>
                <w:bCs/>
                <w:sz w:val="24"/>
                <w:szCs w:val="24"/>
              </w:rPr>
            </w:pPr>
          </w:p>
        </w:tc>
        <w:tc>
          <w:tcPr>
            <w:tcW w:w="3300" w:type="dxa"/>
            <w:noWrap w:val="0"/>
            <w:vAlign w:val="center"/>
          </w:tcPr>
          <w:p>
            <w:pPr>
              <w:pStyle w:val="84"/>
              <w:ind w:left="-108"/>
              <w:jc w:val="center"/>
              <w:rPr>
                <w:rFonts w:hint="eastAsia" w:ascii="宋体" w:hAnsi="宋体"/>
                <w:bCs/>
                <w:szCs w:val="24"/>
              </w:rPr>
            </w:pPr>
            <w:r>
              <w:t>其他费用</w:t>
            </w:r>
          </w:p>
        </w:tc>
        <w:tc>
          <w:tcPr>
            <w:tcW w:w="1440" w:type="dxa"/>
            <w:noWrap w:val="0"/>
            <w:vAlign w:val="center"/>
          </w:tcPr>
          <w:p>
            <w:pPr>
              <w:jc w:val="center"/>
              <w:rPr>
                <w:rFonts w:hint="eastAsia" w:ascii="宋体" w:hAnsi="宋体"/>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pPr>
              <w:jc w:val="center"/>
              <w:rPr>
                <w:rFonts w:hint="eastAsia" w:ascii="宋体" w:hAnsi="宋体"/>
                <w:bCs/>
                <w:sz w:val="24"/>
                <w:szCs w:val="24"/>
              </w:rPr>
            </w:pPr>
          </w:p>
        </w:tc>
        <w:tc>
          <w:tcPr>
            <w:tcW w:w="3300" w:type="dxa"/>
            <w:noWrap w:val="0"/>
            <w:vAlign w:val="center"/>
          </w:tcPr>
          <w:p>
            <w:pPr>
              <w:jc w:val="center"/>
              <w:rPr>
                <w:rFonts w:hint="eastAsia" w:ascii="宋体" w:hAnsi="宋体"/>
                <w:bCs/>
                <w:sz w:val="24"/>
                <w:szCs w:val="24"/>
              </w:rPr>
            </w:pPr>
            <w:r>
              <w:rPr>
                <w:rFonts w:ascii="宋体" w:hAnsi="宋体"/>
                <w:bCs/>
                <w:sz w:val="24"/>
                <w:szCs w:val="24"/>
              </w:rPr>
              <w:t>……</w:t>
            </w:r>
          </w:p>
        </w:tc>
        <w:tc>
          <w:tcPr>
            <w:tcW w:w="1440" w:type="dxa"/>
            <w:noWrap w:val="0"/>
            <w:vAlign w:val="center"/>
          </w:tcPr>
          <w:p>
            <w:pPr>
              <w:jc w:val="center"/>
              <w:rPr>
                <w:rFonts w:hint="eastAsia" w:ascii="宋体" w:hAnsi="宋体"/>
                <w:bCs/>
                <w:sz w:val="24"/>
                <w:szCs w:val="24"/>
              </w:rPr>
            </w:pPr>
          </w:p>
        </w:tc>
        <w:tc>
          <w:tcPr>
            <w:tcW w:w="1800" w:type="dxa"/>
            <w:noWrap w:val="0"/>
            <w:vAlign w:val="center"/>
          </w:tcPr>
          <w:p>
            <w:pPr>
              <w:jc w:val="center"/>
              <w:rPr>
                <w:rFonts w:hint="eastAsia" w:ascii="宋体" w:hAnsi="宋体"/>
                <w:bCs/>
                <w:sz w:val="24"/>
                <w:szCs w:val="24"/>
              </w:rPr>
            </w:pPr>
          </w:p>
        </w:tc>
        <w:tc>
          <w:tcPr>
            <w:tcW w:w="1664" w:type="dxa"/>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80" w:type="dxa"/>
            <w:gridSpan w:val="4"/>
            <w:noWrap w:val="0"/>
            <w:vAlign w:val="center"/>
          </w:tcPr>
          <w:p>
            <w:pPr>
              <w:jc w:val="center"/>
              <w:rPr>
                <w:rFonts w:hint="eastAsia" w:ascii="宋体" w:hAnsi="宋体"/>
                <w:bCs/>
                <w:sz w:val="24"/>
                <w:szCs w:val="24"/>
              </w:rPr>
            </w:pPr>
            <w:r>
              <w:rPr>
                <w:rFonts w:hint="eastAsia" w:ascii="宋体" w:hAnsi="宋体"/>
                <w:bCs/>
                <w:sz w:val="24"/>
                <w:szCs w:val="24"/>
              </w:rPr>
              <w:t>合计金额（元）</w:t>
            </w:r>
          </w:p>
        </w:tc>
        <w:tc>
          <w:tcPr>
            <w:tcW w:w="1664" w:type="dxa"/>
            <w:noWrap w:val="0"/>
            <w:vAlign w:val="center"/>
          </w:tcPr>
          <w:p>
            <w:pPr>
              <w:jc w:val="center"/>
              <w:rPr>
                <w:rFonts w:hint="eastAsia" w:ascii="宋体" w:hAnsi="宋体"/>
                <w:bCs/>
                <w:sz w:val="24"/>
                <w:szCs w:val="24"/>
              </w:rPr>
            </w:pPr>
          </w:p>
        </w:tc>
      </w:tr>
    </w:tbl>
    <w:p>
      <w:pPr>
        <w:snapToGrid w:val="0"/>
        <w:spacing w:line="360" w:lineRule="auto"/>
        <w:rPr>
          <w:rFonts w:hint="eastAsia" w:ascii="宋体" w:hAnsi="宋体"/>
          <w:bCs/>
          <w:sz w:val="24"/>
          <w:szCs w:val="24"/>
        </w:rPr>
      </w:pPr>
    </w:p>
    <w:p>
      <w:pPr>
        <w:snapToGrid w:val="0"/>
        <w:spacing w:line="360" w:lineRule="auto"/>
        <w:rPr>
          <w:rFonts w:hint="eastAsia" w:ascii="宋体" w:hAnsi="宋体"/>
          <w:bCs/>
          <w:sz w:val="24"/>
          <w:szCs w:val="24"/>
        </w:rPr>
      </w:pPr>
    </w:p>
    <w:p>
      <w:pPr>
        <w:spacing w:line="360" w:lineRule="auto"/>
        <w:ind w:right="480"/>
        <w:jc w:val="center"/>
        <w:rPr>
          <w:rFonts w:hint="eastAsia" w:ascii="宋体" w:hAnsi="宋体"/>
          <w:b/>
          <w:bCs/>
          <w:sz w:val="24"/>
          <w:szCs w:val="24"/>
        </w:rPr>
      </w:pPr>
      <w:r>
        <w:rPr>
          <w:rFonts w:hint="eastAsia" w:ascii="宋体" w:hAnsi="宋体"/>
          <w:b/>
          <w:bCs/>
          <w:sz w:val="24"/>
          <w:szCs w:val="24"/>
        </w:rPr>
        <w:t xml:space="preserve">                            </w:t>
      </w:r>
    </w:p>
    <w:p>
      <w:pPr>
        <w:spacing w:line="360" w:lineRule="auto"/>
        <w:ind w:right="480"/>
        <w:jc w:val="center"/>
        <w:rPr>
          <w:rFonts w:hint="eastAsia" w:ascii="宋体" w:hAnsi="宋体"/>
          <w:b/>
          <w:bCs/>
          <w:sz w:val="24"/>
          <w:szCs w:val="24"/>
        </w:rPr>
      </w:pPr>
      <w:r>
        <w:rPr>
          <w:rFonts w:hint="eastAsia" w:ascii="宋体" w:hAnsi="宋体"/>
          <w:b/>
          <w:bCs/>
          <w:sz w:val="24"/>
          <w:szCs w:val="24"/>
        </w:rPr>
        <w:t xml:space="preserve">                              投标人盖章：</w:t>
      </w:r>
    </w:p>
    <w:p>
      <w:pPr>
        <w:ind w:firstLine="4320" w:firstLineChars="1800"/>
        <w:jc w:val="center"/>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adjustRightInd w:val="0"/>
        <w:snapToGrid w:val="0"/>
        <w:spacing w:line="360" w:lineRule="auto"/>
        <w:rPr>
          <w:rFonts w:hint="eastAsia" w:ascii="宋体" w:hAnsi="宋体"/>
          <w:b/>
          <w:sz w:val="24"/>
          <w:szCs w:val="24"/>
        </w:rPr>
      </w:pPr>
    </w:p>
    <w:p>
      <w:pPr>
        <w:adjustRightInd w:val="0"/>
        <w:snapToGrid w:val="0"/>
        <w:spacing w:line="360" w:lineRule="auto"/>
        <w:rPr>
          <w:rFonts w:hint="eastAsia" w:ascii="宋体" w:hAnsi="宋体"/>
          <w:b/>
          <w:sz w:val="24"/>
          <w:szCs w:val="24"/>
        </w:rPr>
      </w:pPr>
    </w:p>
    <w:p>
      <w:pPr>
        <w:adjustRightInd w:val="0"/>
        <w:snapToGrid w:val="0"/>
        <w:spacing w:line="360" w:lineRule="auto"/>
        <w:rPr>
          <w:rFonts w:hint="eastAsia"/>
          <w:b/>
          <w:sz w:val="24"/>
          <w:szCs w:val="24"/>
        </w:rPr>
      </w:pPr>
      <w:r>
        <w:rPr>
          <w:rFonts w:hint="eastAsia" w:ascii="宋体" w:hAnsi="宋体"/>
          <w:b/>
          <w:sz w:val="24"/>
          <w:szCs w:val="24"/>
        </w:rPr>
        <w:t>注：表中所列服务为对应本项目需求的全部服务内容。如有漏项或缺项，投标人承担全部责任。</w:t>
      </w:r>
    </w:p>
    <w:p>
      <w:pPr>
        <w:tabs>
          <w:tab w:val="left" w:pos="630"/>
        </w:tabs>
        <w:spacing w:line="360" w:lineRule="auto"/>
        <w:ind w:firstLine="630"/>
        <w:rPr>
          <w:rFonts w:hint="eastAsia" w:ascii="宋体" w:hAnsi="宋体"/>
          <w:sz w:val="24"/>
          <w:szCs w:val="24"/>
        </w:rPr>
      </w:pPr>
    </w:p>
    <w:p>
      <w:pPr>
        <w:tabs>
          <w:tab w:val="left" w:pos="630"/>
        </w:tabs>
        <w:spacing w:line="360" w:lineRule="auto"/>
        <w:ind w:firstLine="630"/>
        <w:rPr>
          <w:rFonts w:hint="eastAsia" w:ascii="宋体" w:hAnsi="宋体"/>
          <w:sz w:val="24"/>
          <w:szCs w:val="24"/>
        </w:rPr>
      </w:pPr>
    </w:p>
    <w:p>
      <w:pPr>
        <w:tabs>
          <w:tab w:val="left" w:pos="630"/>
        </w:tabs>
        <w:spacing w:line="360" w:lineRule="auto"/>
        <w:ind w:firstLine="630"/>
        <w:rPr>
          <w:rFonts w:hint="eastAsia" w:ascii="宋体" w:hAnsi="宋体"/>
          <w:sz w:val="24"/>
          <w:szCs w:val="24"/>
        </w:rPr>
      </w:pPr>
    </w:p>
    <w:bookmarkEnd w:id="82"/>
    <w:bookmarkEnd w:id="83"/>
    <w:bookmarkEnd w:id="84"/>
    <w:bookmarkEnd w:id="85"/>
    <w:p>
      <w:pPr>
        <w:tabs>
          <w:tab w:val="left" w:pos="4620"/>
        </w:tabs>
        <w:spacing w:line="360" w:lineRule="auto"/>
        <w:rPr>
          <w:rFonts w:hint="eastAsia" w:ascii="宋体" w:hAnsi="宋体"/>
          <w:sz w:val="24"/>
          <w:szCs w:val="24"/>
        </w:rPr>
      </w:pPr>
    </w:p>
    <w:p>
      <w:pPr>
        <w:spacing w:before="48" w:beforeLines="20" w:after="48" w:afterLines="20" w:line="360" w:lineRule="auto"/>
        <w:rPr>
          <w:rFonts w:hint="eastAsia" w:ascii="宋体" w:hAnsi="宋体"/>
          <w:sz w:val="24"/>
          <w:szCs w:val="24"/>
        </w:rPr>
      </w:pPr>
    </w:p>
    <w:p>
      <w:pPr>
        <w:spacing w:before="140" w:after="140" w:line="520" w:lineRule="exact"/>
        <w:rPr>
          <w:rFonts w:ascii="宋体" w:hAnsi="宋体"/>
          <w:b/>
          <w:sz w:val="24"/>
          <w:szCs w:val="24"/>
          <w:u w:val="single"/>
        </w:rPr>
      </w:pPr>
    </w:p>
    <w:p>
      <w:pPr>
        <w:tabs>
          <w:tab w:val="left" w:pos="4620"/>
        </w:tabs>
        <w:spacing w:line="480" w:lineRule="exact"/>
        <w:ind w:firstLine="5060" w:firstLineChars="2100"/>
        <w:rPr>
          <w:rFonts w:hint="eastAsia" w:ascii="宋体" w:hAnsi="宋体"/>
          <w:b/>
          <w:bCs/>
          <w:sz w:val="24"/>
          <w:szCs w:val="24"/>
        </w:rPr>
      </w:pPr>
    </w:p>
    <w:p>
      <w:pPr>
        <w:tabs>
          <w:tab w:val="left" w:pos="4620"/>
        </w:tabs>
        <w:spacing w:line="480" w:lineRule="exact"/>
        <w:ind w:firstLine="5060" w:firstLineChars="2100"/>
        <w:rPr>
          <w:rFonts w:hint="eastAsia" w:ascii="宋体" w:hAnsi="宋体"/>
          <w:b/>
          <w:bCs/>
          <w:sz w:val="24"/>
          <w:szCs w:val="24"/>
        </w:rPr>
      </w:pPr>
    </w:p>
    <w:p>
      <w:pPr>
        <w:jc w:val="left"/>
        <w:rPr>
          <w:rFonts w:hint="eastAsia" w:ascii="宋体" w:hAnsi="宋体" w:eastAsia="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宋体" w:cs="宋体"/>
          <w:b/>
          <w:bCs w:val="0"/>
          <w:sz w:val="44"/>
          <w:szCs w:val="44"/>
          <w:lang w:val="en-US" w:eastAsia="zh-CN"/>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安全经营管理责任书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房屋租赁合同编号：</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甲方（出租方）：</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六安市国有资产管理运营有限公司</w:t>
      </w:r>
      <w:r>
        <w:rPr>
          <w:rFonts w:hint="eastAsia" w:ascii="宋体" w:hAnsi="宋体" w:eastAsia="宋体" w:cs="宋体"/>
          <w:sz w:val="24"/>
          <w:szCs w:val="24"/>
          <w:u w:val="single"/>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乙方（承租方）</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 xml:space="preserve"> 中标单位（人）名称（姓名）   </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为了贯彻落实《中华人民共和国安全生产法》和《中华人民共和国消防法》，进一步执行“安全第一，预防为主，综合治理”的安全工作方针。在保障人身和财产安全及甲乙双方的合法权益的前提下， 明确双方各自的安全管理责任，经甲乙双方共同协商达成一致，签订本协议，并共同遵守执行。</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w:t>
      </w:r>
      <w:r>
        <w:rPr>
          <w:rFonts w:hint="eastAsia" w:ascii="宋体" w:hAnsi="宋体" w:eastAsia="宋体" w:cs="宋体"/>
          <w:sz w:val="24"/>
          <w:szCs w:val="24"/>
          <w:lang w:val="en-US" w:eastAsia="zh-CN"/>
        </w:rPr>
        <w:t>根据“谁使用，谁负责”的安全管理责任原则，甲方将租赁房屋移交给乙方后，租赁房屋的使用、管理、租赁房屋内设施设备和租赁房屋其他配套设施设备的安全责任由乙方承担。</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二、甲方安全责任、权利和义务：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1、甲方作为房屋管理单位，对房屋的质量安全承担以下责任：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（1）认真贯彻执行安全法律法规，接受政府安全管理部门对安全管理工作的监督、检查和指导工作。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（2）向乙方移交的租赁房屋质量符合法律规定。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2、甲方作为出租方，享有下列权利：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（1）甲方有权进入乙方经营场所进行安全检查，发现安全隐患有权要求乙方及时整改，并将整改的结果书面告知甲方。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（2）甲方有权对乙方的二次装修方案和装修过程进行审查监督，督促乙方按消防部门审批要求施工，并要求乙方提供消防部门的验收意见书(或消防验收合格证)。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（3）甲方如发现乙方有从事非法生产经营活动时，有权向政府相关部门检举，且有权据此解除《房屋租赁合同》。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（4）甲方有权对乙方的安全管理工作进行相关的协调与督管。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3、甲方的义务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甲方有义务配合相关部门开展安全检查活动，协助相关部门调查安全事故的原因。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三、乙方安全责任、权利和义务：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在使用租赁房屋过程中，应履行安全生产主体责任，建立健全安全生产管理制度，自觉接受甲方的安全检查和落实甲方的安全整改通知。乙方法定代表人（或负责人）及安全管理具体负责人是乙方的安全生产责任人，对在租赁场所范围内从事的生产经营活动负有下列安全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（1）乙方确保从事的生产经营活动在国家安全生产相关法律、行政法规、部门规章、地方性法规、地方政府规章和规范性文件规定范围内进行。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未经甲方书面同意擅自转租给第三方而产生的一切安全责任由乙方承担，与甲方无关；乙方在其承租的房屋内为从事生产经营活动而找寻的合伙人（或合作人），合伙人（或合作人）的一切安全责任由乙方承担，与甲方无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（3）乙方从事生产、仓储、餐饮、娱乐、旅馆等经营活动，确保依据安全生产相关法律法规的要求，通过消防部门的验收，取得相关合格证件后，方能从事生产经营活动。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（4）乙方应根据法律法规或规范性文件的规定要求，在经营场所内配置灭火器、灭火毯等消防设施设备，并保证上述设施设备处于可正常使用状态。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（5）乙方应确保消防通道及安全出口的畅通，且不在配电箱消火栓、灭火器等设备设施前面堆放物品阻塞设备设施的取用。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（6）乙方租用场所仅用作仓库时，确保不存放易燃易爆危险化学品，并告知甲方所存放的物品的危险特性。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乙方租赁场地用作开设餐厅、旅馆、娱乐场所等人员密集场所，确保场所内不存放易燃易爆危险化学品。生产经营所必需的瓶装煤气须严格按照相关规定的用途和方法正确使用；煤气瓶须按相关规定定期送往技术检测部门进行检测，检测合格方能使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（8）乙方确保不在租赁场所进行私自隔间、隔楼等违章搭建， 严禁“三合一”、“多合一”等现象发生（“三合一”场所指企业员工集体宿舍与生产作业、物资存放的场所相通连的家庭作坊式的企业； “多合一”场所指集生产加工、储存、经营、生活住宿等为一体的场所)。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（9）乙方确保对所承租的场所进行日常安全检查和事故隐患排查治理。如：电线是否裸露、设备设施是否完好、消防器材是否有效、消防通道和安全出口是否畅通等。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（10）乙方确保在承租的场所区域内安全使用明火设备及高功率电热器具，不乱拉乱接电线，严禁超负荷用电。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（11）乙方确保主要负责人、安全管理人员、特种作业操作人 员经专门机构培训合格后持证上岗。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（12）乙方确保对其场所内存在的危险有害因素进行安全标识及告知其员工，并进行全员安全培训，使全员具备本岗位的安全生产知识和技能。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（13）乙方确保建立安全生产事故应急救援预案并定期组织演练。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（14）针对租赁房屋内的电梯、锅炉等特种设备和与租赁房屋配套使用的变压器等特种设备，由乙方负责租赁期限内的安全维护和管理工作。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2、乙方作为承租方，享有下列权利：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（1）乙方有权利对甲方提供的租赁场所内的配套设施设备进行 检查验收和确认，并负责对该部分设施设备进行日常安全管理和维护。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（2）乙方发现房屋质量有安全隐患存在时，有权要求甲方协助乙方进行整改，并积极配合采取有效的整改措施。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当隐患无法排除时，乙方应向地方安全监督管理部门及相关政府部门汇报，并停止生产经营活动。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3、乙方作为承租方，有下列义务：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（1）乙方在接收房屋时应尽到严格的验收义务，并将房屋存在的安全隐患问题在接收房屋后两日内及时书面告知甲方，否则视为乙方在接收租赁房屋时，房屋不存在任何安全隐患。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（2）乙方有义务积极配合政府相关部门的安全执法检查，并对检查中指出的问题在限定的时间内进行整改，否则由此产生后果由乙方自行承担。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（3）乙方有义务全力配合并参加甲方组织开展的安全活动及事故应急救援预案演练等。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（4）乙方有义务开展经常性的安全教育培训，以及参加安全宣传教育活动。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（5）发生安全事故等险情时乙方有义务及时报告相关部门，同时立即通报甲方，并配合和协助相关部门的调查。</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四、违约责任：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1、如因甲方原因，造成乙方经济损失的，甲方应给予乙方相应赔偿，乙方有权要求甲方及时整改。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2、如因乙方原因，造成甲方经济损失的，乙方应立即整改，并给予甲方相应赔偿。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如甲方查出乙方违反协议约定内容经营存在安全隐患的，乙方必须在甲方限定期限内整改恢复、消除隐患；逾期拒不整改的，甲方有权对乙方逾期未整改的租赁场所进行停水、停电措施，甲方同时有权解除《房屋租赁合同》及本协议，乙方支付的全部履约保证金作为违约金扣除不再退还，因此产生的损失全部由乙方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因乙方管理不善、操作不当、擅自变动房屋结构等原因造成安全事故的，甲方有权解除《房屋租赁合同》及本协议，乙方支付的全部履约保证金作为违约金扣除不再退还，同时乙方须承担安全事故责任和赔偿相关损失，负责组织维修、恢复原状（需经检验合格），并承担因维修、检验等产生的一切费用。修缮后须将相关部门的安全检验合格报告告知甲方。</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sz w:val="24"/>
          <w:szCs w:val="24"/>
          <w:lang w:val="en-US" w:eastAsia="zh-CN"/>
        </w:rPr>
        <w:t>本协议未尽事宜，按照《中华人民共和国消防法》、《中华人民共和国安全生产法》等相关法律法规、地方性法规、地方政府规章和相关规范性文件处理。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w:t>
      </w:r>
      <w:r>
        <w:rPr>
          <w:rFonts w:hint="eastAsia" w:ascii="宋体" w:hAnsi="宋体" w:eastAsia="宋体" w:cs="宋体"/>
          <w:sz w:val="24"/>
          <w:szCs w:val="24"/>
          <w:lang w:val="en-US" w:eastAsia="zh-CN"/>
        </w:rPr>
        <w:t>本协议自双方法定代表人、负责人或者特别授权代理人签字或盖章后生效。本协议一式伍份，甲方持有叁份，乙方持有贰份，均具有相同法律效力。</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七、</w:t>
      </w:r>
      <w:r>
        <w:rPr>
          <w:rFonts w:hint="eastAsia" w:ascii="宋体" w:hAnsi="宋体" w:eastAsia="宋体" w:cs="宋体"/>
          <w:sz w:val="24"/>
          <w:szCs w:val="24"/>
          <w:lang w:val="en-US" w:eastAsia="zh-CN"/>
        </w:rPr>
        <w:t>本协议作为《房屋租赁合同》的有效组成部分，与《房屋租赁合同》具有同等法律效力。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p>
    <w:p>
      <w:pPr>
        <w:keepNext w:val="0"/>
        <w:keepLines w:val="0"/>
        <w:widowControl w:val="0"/>
        <w:suppressLineNumbers w:val="0"/>
        <w:autoSpaceDE w:val="0"/>
        <w:autoSpaceDN/>
        <w:spacing w:before="0" w:beforeAutospacing="0" w:after="0" w:afterAutospacing="0" w:line="54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乙方：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54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代表：</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代表：</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Arial" w:eastAsia="宋体" w:cs="Times New Roman"/>
          <w:sz w:val="28"/>
          <w:szCs w:val="2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 w:hAnsi="仿宋" w:eastAsia="仿宋" w:cs="仿宋"/>
          <w:sz w:val="24"/>
          <w:szCs w:val="24"/>
          <w:lang w:val="en-US" w:eastAsia="zh-CN"/>
        </w:rPr>
      </w:pPr>
    </w:p>
    <w:p>
      <w:pPr>
        <w:jc w:val="left"/>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2</w:t>
      </w:r>
      <w:r>
        <w:rPr>
          <w:rFonts w:hint="eastAsia" w:ascii="宋体" w:hAnsi="宋体" w:eastAsia="宋体"/>
          <w:b/>
          <w:color w:val="auto"/>
          <w:sz w:val="28"/>
          <w:szCs w:val="28"/>
          <w:highlight w:val="none"/>
        </w:rPr>
        <w:t>：关于疫情防控相关的承诺函</w:t>
      </w:r>
    </w:p>
    <w:p>
      <w:pPr>
        <w:ind w:left="3034" w:right="3055"/>
        <w:jc w:val="center"/>
        <w:rPr>
          <w:rFonts w:hint="eastAsia" w:ascii="宋体" w:hAnsi="宋体" w:eastAsia="宋体" w:cs="仿宋"/>
          <w:b/>
          <w:color w:val="auto"/>
          <w:sz w:val="28"/>
          <w:szCs w:val="28"/>
          <w:highlight w:val="none"/>
        </w:rPr>
      </w:pPr>
    </w:p>
    <w:p>
      <w:pPr>
        <w:spacing w:line="500" w:lineRule="exact"/>
        <w:ind w:left="0" w:right="3055" w:firstLine="1687" w:firstLineChars="600"/>
        <w:jc w:val="center"/>
        <w:rPr>
          <w:rFonts w:hint="eastAsia" w:ascii="宋体" w:hAnsi="宋体" w:eastAsia="宋体" w:cs="仿宋"/>
          <w:b/>
          <w:color w:val="auto"/>
          <w:sz w:val="28"/>
          <w:szCs w:val="28"/>
          <w:highlight w:val="none"/>
        </w:rPr>
      </w:pPr>
      <w:r>
        <w:rPr>
          <w:rFonts w:hint="eastAsia" w:ascii="宋体" w:hAnsi="宋体" w:eastAsia="宋体" w:cs="仿宋"/>
          <w:b/>
          <w:color w:val="auto"/>
          <w:sz w:val="28"/>
          <w:szCs w:val="28"/>
          <w:highlight w:val="none"/>
          <w:lang w:val="en-US" w:eastAsia="zh-CN"/>
        </w:rPr>
        <w:t xml:space="preserve">    </w:t>
      </w:r>
      <w:r>
        <w:rPr>
          <w:rFonts w:hint="eastAsia" w:ascii="宋体" w:hAnsi="宋体" w:eastAsia="宋体" w:cs="仿宋"/>
          <w:b/>
          <w:color w:val="auto"/>
          <w:sz w:val="28"/>
          <w:szCs w:val="28"/>
          <w:highlight w:val="none"/>
        </w:rPr>
        <w:t>疫情防控情况承诺说明</w:t>
      </w:r>
    </w:p>
    <w:p>
      <w:pPr>
        <w:pStyle w:val="2"/>
        <w:tabs>
          <w:tab w:val="left" w:pos="2076"/>
          <w:tab w:val="left" w:pos="3755"/>
        </w:tabs>
        <w:adjustRightInd/>
        <w:spacing w:before="285" w:line="480" w:lineRule="auto"/>
        <w:ind w:left="96" w:right="96"/>
        <w:jc w:val="both"/>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z w:val="24"/>
          <w:szCs w:val="24"/>
          <w:highlight w:val="none"/>
        </w:rPr>
        <w:t>姓</w:t>
      </w:r>
      <w:r>
        <w:rPr>
          <w:rFonts w:hint="eastAsia" w:ascii="宋体" w:hAnsi="宋体" w:eastAsia="宋体" w:cs="仿宋"/>
          <w:b w:val="0"/>
          <w:bCs/>
          <w:color w:val="auto"/>
          <w:spacing w:val="-3"/>
          <w:sz w:val="24"/>
          <w:szCs w:val="24"/>
          <w:highlight w:val="none"/>
        </w:rPr>
        <w:t>名</w:t>
      </w:r>
      <w:r>
        <w:rPr>
          <w:rFonts w:hint="eastAsia" w:ascii="宋体" w:hAnsi="宋体" w:eastAsia="宋体" w:cs="仿宋"/>
          <w:b w:val="0"/>
          <w:bCs/>
          <w:color w:val="auto"/>
          <w:sz w:val="24"/>
          <w:szCs w:val="24"/>
          <w:highlight w:val="none"/>
        </w:rPr>
        <w:t>：</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p>
    <w:p>
      <w:pPr>
        <w:pStyle w:val="2"/>
        <w:adjustRightInd/>
        <w:spacing w:before="62" w:line="480" w:lineRule="auto"/>
        <w:ind w:left="96" w:right="96"/>
        <w:jc w:val="both"/>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pacing w:val="-12"/>
          <w:sz w:val="24"/>
          <w:szCs w:val="24"/>
          <w:highlight w:val="none"/>
        </w:rPr>
        <w:t>住址：</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p>
    <w:p>
      <w:pPr>
        <w:pStyle w:val="2"/>
        <w:tabs>
          <w:tab w:val="left" w:pos="2638"/>
          <w:tab w:val="left" w:pos="5716"/>
        </w:tabs>
        <w:adjustRightInd/>
        <w:spacing w:before="70" w:line="480" w:lineRule="auto"/>
        <w:ind w:left="96" w:right="96"/>
        <w:jc w:val="both"/>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z w:val="24"/>
          <w:szCs w:val="24"/>
          <w:highlight w:val="none"/>
        </w:rPr>
        <w:t>身</w:t>
      </w:r>
      <w:r>
        <w:rPr>
          <w:rFonts w:hint="eastAsia" w:ascii="宋体" w:hAnsi="宋体" w:eastAsia="宋体" w:cs="仿宋"/>
          <w:b w:val="0"/>
          <w:bCs/>
          <w:color w:val="auto"/>
          <w:spacing w:val="-3"/>
          <w:sz w:val="24"/>
          <w:szCs w:val="24"/>
          <w:highlight w:val="none"/>
        </w:rPr>
        <w:t>份</w:t>
      </w:r>
      <w:r>
        <w:rPr>
          <w:rFonts w:hint="eastAsia" w:ascii="宋体" w:hAnsi="宋体" w:eastAsia="宋体" w:cs="仿宋"/>
          <w:b w:val="0"/>
          <w:bCs/>
          <w:color w:val="auto"/>
          <w:sz w:val="24"/>
          <w:szCs w:val="24"/>
          <w:highlight w:val="none"/>
        </w:rPr>
        <w:t>证号</w:t>
      </w:r>
      <w:r>
        <w:rPr>
          <w:rFonts w:hint="eastAsia" w:ascii="宋体" w:hAnsi="宋体" w:eastAsia="宋体" w:cs="仿宋"/>
          <w:b w:val="0"/>
          <w:bCs/>
          <w:color w:val="auto"/>
          <w:spacing w:val="-3"/>
          <w:sz w:val="24"/>
          <w:szCs w:val="24"/>
          <w:highlight w:val="none"/>
        </w:rPr>
        <w:t>码</w:t>
      </w:r>
      <w:r>
        <w:rPr>
          <w:rFonts w:hint="eastAsia" w:ascii="宋体" w:hAnsi="宋体" w:eastAsia="宋体" w:cs="仿宋"/>
          <w:b w:val="0"/>
          <w:bCs/>
          <w:color w:val="auto"/>
          <w:sz w:val="24"/>
          <w:szCs w:val="24"/>
          <w:highlight w:val="none"/>
        </w:rPr>
        <w:t>：</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p>
    <w:p>
      <w:pPr>
        <w:pStyle w:val="2"/>
        <w:adjustRightInd/>
        <w:spacing w:before="71" w:line="480" w:lineRule="auto"/>
        <w:ind w:left="96" w:right="96"/>
        <w:jc w:val="both"/>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pacing w:val="-3"/>
          <w:sz w:val="24"/>
          <w:szCs w:val="24"/>
          <w:highlight w:val="none"/>
        </w:rPr>
        <w:t>本人联系方式</w:t>
      </w:r>
      <w:r>
        <w:rPr>
          <w:rFonts w:hint="eastAsia" w:ascii="宋体" w:hAnsi="宋体" w:eastAsia="宋体" w:cs="仿宋"/>
          <w:b w:val="0"/>
          <w:bCs/>
          <w:color w:val="auto"/>
          <w:spacing w:val="-1"/>
          <w:sz w:val="24"/>
          <w:szCs w:val="24"/>
          <w:highlight w:val="none"/>
        </w:rPr>
        <w:t>（</w:t>
      </w:r>
      <w:r>
        <w:rPr>
          <w:rFonts w:hint="eastAsia" w:ascii="宋体" w:hAnsi="宋体" w:eastAsia="宋体" w:cs="仿宋"/>
          <w:b w:val="0"/>
          <w:bCs/>
          <w:color w:val="auto"/>
          <w:spacing w:val="-2"/>
          <w:sz w:val="24"/>
          <w:szCs w:val="24"/>
          <w:highlight w:val="none"/>
        </w:rPr>
        <w:t>电话</w:t>
      </w:r>
      <w:r>
        <w:rPr>
          <w:rFonts w:hint="eastAsia" w:ascii="宋体" w:hAnsi="宋体" w:eastAsia="宋体" w:cs="仿宋"/>
          <w:b w:val="0"/>
          <w:bCs/>
          <w:color w:val="auto"/>
          <w:spacing w:val="-142"/>
          <w:sz w:val="24"/>
          <w:szCs w:val="24"/>
          <w:highlight w:val="none"/>
        </w:rPr>
        <w:t>）</w:t>
      </w:r>
      <w:r>
        <w:rPr>
          <w:rFonts w:hint="eastAsia" w:ascii="宋体" w:hAnsi="宋体" w:cs="仿宋"/>
          <w:b w:val="0"/>
          <w:bCs/>
          <w:color w:val="auto"/>
          <w:spacing w:val="-1"/>
          <w:sz w:val="24"/>
          <w:szCs w:val="24"/>
          <w:highlight w:val="none"/>
          <w:lang w:eastAsia="zh-CN"/>
        </w:rPr>
        <w:t>）：</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pacing w:val="1"/>
          <w:sz w:val="24"/>
          <w:szCs w:val="24"/>
          <w:highlight w:val="none"/>
          <w:u w:val="dash"/>
        </w:rPr>
        <w:t xml:space="preserve">              </w:t>
      </w:r>
    </w:p>
    <w:p>
      <w:pPr>
        <w:pStyle w:val="2"/>
        <w:tabs>
          <w:tab w:val="left" w:pos="6417"/>
        </w:tabs>
        <w:adjustRightInd/>
        <w:spacing w:before="70" w:line="480" w:lineRule="auto"/>
        <w:ind w:left="96" w:right="96" w:firstLine="480" w:firstLineChars="200"/>
        <w:jc w:val="both"/>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z w:val="24"/>
          <w:szCs w:val="24"/>
          <w:highlight w:val="none"/>
        </w:rPr>
        <w:t>社</w:t>
      </w:r>
      <w:r>
        <w:rPr>
          <w:rFonts w:hint="eastAsia" w:ascii="宋体" w:hAnsi="宋体" w:eastAsia="宋体" w:cs="仿宋"/>
          <w:b w:val="0"/>
          <w:bCs/>
          <w:color w:val="auto"/>
          <w:spacing w:val="-3"/>
          <w:sz w:val="24"/>
          <w:szCs w:val="24"/>
          <w:highlight w:val="none"/>
        </w:rPr>
        <w:t>区</w:t>
      </w:r>
      <w:r>
        <w:rPr>
          <w:rFonts w:hint="eastAsia" w:ascii="宋体" w:hAnsi="宋体" w:eastAsia="宋体" w:cs="仿宋"/>
          <w:b w:val="0"/>
          <w:bCs/>
          <w:color w:val="auto"/>
          <w:sz w:val="24"/>
          <w:szCs w:val="24"/>
          <w:highlight w:val="none"/>
        </w:rPr>
        <w:t>（村</w:t>
      </w:r>
      <w:r>
        <w:rPr>
          <w:rFonts w:hint="eastAsia" w:ascii="宋体" w:hAnsi="宋体" w:eastAsia="宋体" w:cs="仿宋"/>
          <w:b w:val="0"/>
          <w:bCs/>
          <w:color w:val="auto"/>
          <w:spacing w:val="-3"/>
          <w:sz w:val="24"/>
          <w:szCs w:val="24"/>
          <w:highlight w:val="none"/>
        </w:rPr>
        <w:t>委</w:t>
      </w:r>
      <w:r>
        <w:rPr>
          <w:rFonts w:hint="eastAsia" w:ascii="宋体" w:hAnsi="宋体" w:eastAsia="宋体" w:cs="仿宋"/>
          <w:b w:val="0"/>
          <w:bCs/>
          <w:color w:val="auto"/>
          <w:sz w:val="24"/>
          <w:szCs w:val="24"/>
          <w:highlight w:val="none"/>
        </w:rPr>
        <w:t>会）</w:t>
      </w:r>
      <w:r>
        <w:rPr>
          <w:rFonts w:hint="eastAsia" w:ascii="宋体" w:hAnsi="宋体" w:eastAsia="宋体" w:cs="仿宋"/>
          <w:b w:val="0"/>
          <w:bCs/>
          <w:color w:val="auto"/>
          <w:spacing w:val="-3"/>
          <w:sz w:val="24"/>
          <w:szCs w:val="24"/>
          <w:highlight w:val="none"/>
        </w:rPr>
        <w:t>或</w:t>
      </w:r>
      <w:r>
        <w:rPr>
          <w:rFonts w:hint="eastAsia" w:ascii="宋体" w:hAnsi="宋体" w:eastAsia="宋体" w:cs="仿宋"/>
          <w:b w:val="0"/>
          <w:bCs/>
          <w:color w:val="auto"/>
          <w:sz w:val="24"/>
          <w:szCs w:val="24"/>
          <w:highlight w:val="none"/>
        </w:rPr>
        <w:t>投标</w:t>
      </w:r>
      <w:r>
        <w:rPr>
          <w:rFonts w:hint="eastAsia" w:ascii="宋体" w:hAnsi="宋体" w:eastAsia="宋体" w:cs="仿宋"/>
          <w:b w:val="0"/>
          <w:bCs/>
          <w:color w:val="auto"/>
          <w:spacing w:val="-3"/>
          <w:sz w:val="24"/>
          <w:szCs w:val="24"/>
          <w:highlight w:val="none"/>
        </w:rPr>
        <w:t>企</w:t>
      </w:r>
      <w:r>
        <w:rPr>
          <w:rFonts w:hint="eastAsia" w:ascii="宋体" w:hAnsi="宋体" w:eastAsia="宋体" w:cs="仿宋"/>
          <w:b w:val="0"/>
          <w:bCs/>
          <w:color w:val="auto"/>
          <w:sz w:val="24"/>
          <w:szCs w:val="24"/>
          <w:highlight w:val="none"/>
        </w:rPr>
        <w:t>业联</w:t>
      </w:r>
      <w:r>
        <w:rPr>
          <w:rFonts w:hint="eastAsia" w:ascii="宋体" w:hAnsi="宋体" w:eastAsia="宋体" w:cs="仿宋"/>
          <w:b w:val="0"/>
          <w:bCs/>
          <w:color w:val="auto"/>
          <w:spacing w:val="-3"/>
          <w:sz w:val="24"/>
          <w:szCs w:val="24"/>
          <w:highlight w:val="none"/>
        </w:rPr>
        <w:t>系</w:t>
      </w:r>
      <w:r>
        <w:rPr>
          <w:rFonts w:hint="eastAsia" w:ascii="宋体" w:hAnsi="宋体" w:eastAsia="宋体" w:cs="仿宋"/>
          <w:b w:val="0"/>
          <w:bCs/>
          <w:color w:val="auto"/>
          <w:sz w:val="24"/>
          <w:szCs w:val="24"/>
          <w:highlight w:val="none"/>
        </w:rPr>
        <w:t>人：</w:t>
      </w:r>
      <w:r>
        <w:rPr>
          <w:rFonts w:hint="eastAsia" w:ascii="宋体" w:hAnsi="宋体" w:eastAsia="宋体" w:cs="仿宋"/>
          <w:b w:val="0"/>
          <w:bCs/>
          <w:color w:val="auto"/>
          <w:spacing w:val="2"/>
          <w:sz w:val="24"/>
          <w:szCs w:val="24"/>
          <w:highlight w:val="none"/>
          <w:u w:val="dash"/>
        </w:rPr>
        <w:t xml:space="preserve"> </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rPr>
        <w:t>兹</w:t>
      </w:r>
      <w:r>
        <w:rPr>
          <w:rFonts w:hint="eastAsia" w:ascii="宋体" w:hAnsi="宋体" w:eastAsia="宋体" w:cs="仿宋"/>
          <w:b w:val="0"/>
          <w:bCs/>
          <w:color w:val="auto"/>
          <w:spacing w:val="-3"/>
          <w:sz w:val="24"/>
          <w:szCs w:val="24"/>
          <w:highlight w:val="none"/>
        </w:rPr>
        <w:t>证</w:t>
      </w:r>
      <w:r>
        <w:rPr>
          <w:rFonts w:hint="eastAsia" w:ascii="宋体" w:hAnsi="宋体" w:eastAsia="宋体" w:cs="仿宋"/>
          <w:b w:val="0"/>
          <w:bCs/>
          <w:color w:val="auto"/>
          <w:spacing w:val="-1"/>
          <w:sz w:val="24"/>
          <w:szCs w:val="24"/>
          <w:highlight w:val="none"/>
        </w:rPr>
        <w:t>明</w:t>
      </w:r>
      <w:r>
        <w:rPr>
          <w:rFonts w:hint="eastAsia" w:ascii="宋体" w:hAnsi="宋体" w:eastAsia="宋体" w:cs="仿宋"/>
          <w:b w:val="0"/>
          <w:bCs/>
          <w:color w:val="auto"/>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1"/>
          <w:sz w:val="24"/>
          <w:szCs w:val="24"/>
          <w:highlight w:val="none"/>
          <w:u w:val="dash"/>
        </w:rPr>
        <w:t xml:space="preserve">   </w:t>
      </w:r>
      <w:r>
        <w:rPr>
          <w:rFonts w:hint="eastAsia" w:ascii="宋体" w:hAnsi="宋体" w:eastAsia="宋体" w:cs="仿宋"/>
          <w:b w:val="0"/>
          <w:bCs/>
          <w:color w:val="auto"/>
          <w:sz w:val="24"/>
          <w:szCs w:val="24"/>
          <w:highlight w:val="none"/>
          <w:u w:val="dash"/>
        </w:rPr>
        <w:tab/>
      </w:r>
      <w:r>
        <w:rPr>
          <w:rFonts w:hint="eastAsia" w:ascii="宋体" w:hAnsi="宋体" w:eastAsia="宋体" w:cs="仿宋"/>
          <w:b w:val="0"/>
          <w:bCs/>
          <w:color w:val="auto"/>
          <w:spacing w:val="-3"/>
          <w:sz w:val="24"/>
          <w:szCs w:val="24"/>
          <w:highlight w:val="none"/>
        </w:rPr>
        <w:t>为</w:t>
      </w:r>
      <w:r>
        <w:rPr>
          <w:rFonts w:hint="eastAsia" w:ascii="宋体" w:hAnsi="宋体" w:eastAsia="宋体" w:cs="仿宋"/>
          <w:b w:val="0"/>
          <w:bCs/>
          <w:color w:val="auto"/>
          <w:spacing w:val="-1"/>
          <w:sz w:val="24"/>
          <w:szCs w:val="24"/>
          <w:highlight w:val="none"/>
        </w:rPr>
        <w:t>我社</w:t>
      </w:r>
      <w:r>
        <w:rPr>
          <w:rFonts w:hint="eastAsia" w:ascii="宋体" w:hAnsi="宋体" w:eastAsia="宋体" w:cs="仿宋"/>
          <w:b w:val="0"/>
          <w:bCs/>
          <w:color w:val="auto"/>
          <w:spacing w:val="-3"/>
          <w:sz w:val="24"/>
          <w:szCs w:val="24"/>
          <w:highlight w:val="none"/>
        </w:rPr>
        <w:t>区</w:t>
      </w:r>
      <w:r>
        <w:rPr>
          <w:rFonts w:hint="eastAsia" w:ascii="宋体" w:hAnsi="宋体" w:eastAsia="宋体" w:cs="仿宋"/>
          <w:b w:val="0"/>
          <w:bCs/>
          <w:color w:val="auto"/>
          <w:spacing w:val="-1"/>
          <w:sz w:val="24"/>
          <w:szCs w:val="24"/>
          <w:highlight w:val="none"/>
        </w:rPr>
        <w:t>（村</w:t>
      </w:r>
      <w:r>
        <w:rPr>
          <w:rFonts w:hint="eastAsia" w:ascii="宋体" w:hAnsi="宋体" w:eastAsia="宋体" w:cs="仿宋"/>
          <w:b w:val="0"/>
          <w:bCs/>
          <w:color w:val="auto"/>
          <w:spacing w:val="-3"/>
          <w:sz w:val="24"/>
          <w:szCs w:val="24"/>
          <w:highlight w:val="none"/>
        </w:rPr>
        <w:t>委</w:t>
      </w:r>
      <w:r>
        <w:rPr>
          <w:rFonts w:hint="eastAsia" w:ascii="宋体" w:hAnsi="宋体" w:eastAsia="宋体" w:cs="仿宋"/>
          <w:b w:val="0"/>
          <w:bCs/>
          <w:color w:val="auto"/>
          <w:spacing w:val="-1"/>
          <w:sz w:val="24"/>
          <w:szCs w:val="24"/>
          <w:highlight w:val="none"/>
        </w:rPr>
        <w:t>会）</w:t>
      </w:r>
      <w:r>
        <w:rPr>
          <w:rFonts w:hint="eastAsia" w:ascii="宋体" w:hAnsi="宋体" w:eastAsia="宋体" w:cs="仿宋"/>
          <w:b w:val="0"/>
          <w:bCs/>
          <w:color w:val="auto"/>
          <w:spacing w:val="-3"/>
          <w:sz w:val="24"/>
          <w:szCs w:val="24"/>
          <w:highlight w:val="none"/>
        </w:rPr>
        <w:t>居</w:t>
      </w:r>
      <w:r>
        <w:rPr>
          <w:rFonts w:hint="eastAsia" w:ascii="宋体" w:hAnsi="宋体" w:eastAsia="宋体" w:cs="仿宋"/>
          <w:b w:val="0"/>
          <w:bCs/>
          <w:color w:val="auto"/>
          <w:spacing w:val="-1"/>
          <w:sz w:val="24"/>
          <w:szCs w:val="24"/>
          <w:highlight w:val="none"/>
        </w:rPr>
        <w:t>民（</w:t>
      </w:r>
      <w:r>
        <w:rPr>
          <w:rFonts w:hint="eastAsia" w:ascii="宋体" w:hAnsi="宋体" w:eastAsia="宋体" w:cs="仿宋"/>
          <w:b w:val="0"/>
          <w:bCs/>
          <w:color w:val="auto"/>
          <w:spacing w:val="-3"/>
          <w:sz w:val="24"/>
          <w:szCs w:val="24"/>
          <w:highlight w:val="none"/>
        </w:rPr>
        <w:t>或</w:t>
      </w:r>
      <w:r>
        <w:rPr>
          <w:rFonts w:hint="eastAsia" w:ascii="宋体" w:hAnsi="宋体" w:eastAsia="宋体" w:cs="仿宋"/>
          <w:b w:val="0"/>
          <w:bCs/>
          <w:color w:val="auto"/>
          <w:spacing w:val="-1"/>
          <w:sz w:val="24"/>
          <w:szCs w:val="24"/>
          <w:highlight w:val="none"/>
        </w:rPr>
        <w:t>我单</w:t>
      </w:r>
      <w:r>
        <w:rPr>
          <w:rFonts w:hint="eastAsia" w:ascii="宋体" w:hAnsi="宋体" w:eastAsia="宋体" w:cs="仿宋"/>
          <w:b w:val="0"/>
          <w:bCs/>
          <w:color w:val="auto"/>
          <w:spacing w:val="-3"/>
          <w:sz w:val="24"/>
          <w:szCs w:val="24"/>
          <w:highlight w:val="none"/>
        </w:rPr>
        <w:t>位</w:t>
      </w:r>
      <w:r>
        <w:rPr>
          <w:rFonts w:hint="eastAsia" w:ascii="宋体" w:hAnsi="宋体" w:eastAsia="宋体" w:cs="仿宋"/>
          <w:b w:val="0"/>
          <w:bCs/>
          <w:color w:val="auto"/>
          <w:spacing w:val="-1"/>
          <w:sz w:val="24"/>
          <w:szCs w:val="24"/>
          <w:highlight w:val="none"/>
        </w:rPr>
        <w:t>人</w:t>
      </w:r>
      <w:r>
        <w:rPr>
          <w:rFonts w:hint="eastAsia" w:ascii="宋体" w:hAnsi="宋体" w:eastAsia="宋体" w:cs="仿宋"/>
          <w:b w:val="0"/>
          <w:bCs/>
          <w:color w:val="auto"/>
          <w:spacing w:val="-3"/>
          <w:sz w:val="24"/>
          <w:szCs w:val="24"/>
          <w:highlight w:val="none"/>
        </w:rPr>
        <w:t>员</w:t>
      </w:r>
      <w:r>
        <w:rPr>
          <w:rFonts w:hint="eastAsia" w:ascii="宋体" w:hAnsi="宋体" w:eastAsia="宋体" w:cs="仿宋"/>
          <w:b w:val="0"/>
          <w:bCs/>
          <w:color w:val="auto"/>
          <w:spacing w:val="-140"/>
          <w:sz w:val="24"/>
          <w:szCs w:val="24"/>
          <w:highlight w:val="none"/>
        </w:rPr>
        <w:t>）</w:t>
      </w:r>
      <w:r>
        <w:rPr>
          <w:rFonts w:hint="eastAsia" w:ascii="宋体" w:hAnsi="宋体" w:eastAsia="宋体" w:cs="仿宋"/>
          <w:b w:val="0"/>
          <w:bCs/>
          <w:color w:val="auto"/>
          <w:sz w:val="24"/>
          <w:szCs w:val="24"/>
          <w:highlight w:val="none"/>
        </w:rPr>
        <w:t>，现</w:t>
      </w:r>
      <w:r>
        <w:rPr>
          <w:rFonts w:hint="eastAsia" w:ascii="宋体" w:hAnsi="宋体" w:eastAsia="宋体" w:cs="仿宋"/>
          <w:b w:val="0"/>
          <w:bCs/>
          <w:color w:val="auto"/>
          <w:spacing w:val="-3"/>
          <w:sz w:val="24"/>
          <w:szCs w:val="24"/>
          <w:highlight w:val="none"/>
        </w:rPr>
        <w:t>就</w:t>
      </w:r>
      <w:r>
        <w:rPr>
          <w:rFonts w:hint="eastAsia" w:ascii="宋体" w:hAnsi="宋体" w:eastAsia="宋体" w:cs="仿宋"/>
          <w:b w:val="0"/>
          <w:bCs/>
          <w:color w:val="auto"/>
          <w:sz w:val="24"/>
          <w:szCs w:val="24"/>
          <w:highlight w:val="none"/>
        </w:rPr>
        <w:t>其本</w:t>
      </w:r>
      <w:r>
        <w:rPr>
          <w:rFonts w:hint="eastAsia" w:ascii="宋体" w:hAnsi="宋体" w:eastAsia="宋体" w:cs="仿宋"/>
          <w:b w:val="0"/>
          <w:bCs/>
          <w:color w:val="auto"/>
          <w:spacing w:val="-3"/>
          <w:sz w:val="24"/>
          <w:szCs w:val="24"/>
          <w:highlight w:val="none"/>
        </w:rPr>
        <w:t>人</w:t>
      </w:r>
      <w:r>
        <w:rPr>
          <w:rFonts w:hint="eastAsia" w:ascii="宋体" w:hAnsi="宋体" w:eastAsia="宋体" w:cs="仿宋"/>
          <w:b w:val="0"/>
          <w:bCs/>
          <w:color w:val="auto"/>
          <w:sz w:val="24"/>
          <w:szCs w:val="24"/>
          <w:highlight w:val="none"/>
        </w:rPr>
        <w:t>相关</w:t>
      </w:r>
      <w:r>
        <w:rPr>
          <w:rFonts w:hint="eastAsia" w:ascii="宋体" w:hAnsi="宋体" w:eastAsia="宋体" w:cs="仿宋"/>
          <w:b w:val="0"/>
          <w:bCs/>
          <w:color w:val="auto"/>
          <w:spacing w:val="-3"/>
          <w:sz w:val="24"/>
          <w:szCs w:val="24"/>
          <w:highlight w:val="none"/>
        </w:rPr>
        <w:t>事</w:t>
      </w:r>
      <w:r>
        <w:rPr>
          <w:rFonts w:hint="eastAsia" w:ascii="宋体" w:hAnsi="宋体" w:eastAsia="宋体" w:cs="仿宋"/>
          <w:b w:val="0"/>
          <w:bCs/>
          <w:color w:val="auto"/>
          <w:sz w:val="24"/>
          <w:szCs w:val="24"/>
          <w:highlight w:val="none"/>
        </w:rPr>
        <w:t>项说</w:t>
      </w:r>
      <w:r>
        <w:rPr>
          <w:rFonts w:hint="eastAsia" w:ascii="宋体" w:hAnsi="宋体" w:eastAsia="宋体" w:cs="仿宋"/>
          <w:b w:val="0"/>
          <w:bCs/>
          <w:color w:val="auto"/>
          <w:spacing w:val="-3"/>
          <w:sz w:val="24"/>
          <w:szCs w:val="24"/>
          <w:highlight w:val="none"/>
        </w:rPr>
        <w:t>明</w:t>
      </w:r>
      <w:r>
        <w:rPr>
          <w:rFonts w:hint="eastAsia" w:ascii="宋体" w:hAnsi="宋体" w:eastAsia="宋体" w:cs="仿宋"/>
          <w:b w:val="0"/>
          <w:bCs/>
          <w:color w:val="auto"/>
          <w:sz w:val="24"/>
          <w:szCs w:val="24"/>
          <w:highlight w:val="none"/>
        </w:rPr>
        <w:t>如下：</w:t>
      </w:r>
    </w:p>
    <w:p>
      <w:pPr>
        <w:pStyle w:val="98"/>
        <w:numPr>
          <w:ilvl w:val="0"/>
          <w:numId w:val="0"/>
        </w:numPr>
        <w:tabs>
          <w:tab w:val="left" w:pos="961"/>
        </w:tabs>
        <w:spacing w:line="480" w:lineRule="auto"/>
        <w:ind w:leftChars="200"/>
        <w:rPr>
          <w:rFonts w:hint="eastAsia" w:cs="仿宋"/>
          <w:b w:val="0"/>
          <w:bCs/>
          <w:color w:val="auto"/>
          <w:sz w:val="24"/>
          <w:szCs w:val="24"/>
          <w:highlight w:val="none"/>
        </w:rPr>
      </w:pPr>
      <w:r>
        <w:rPr>
          <w:rFonts w:hint="eastAsia" w:cs="仿宋"/>
          <w:b w:val="0"/>
          <w:bCs/>
          <w:color w:val="auto"/>
          <w:spacing w:val="-3"/>
          <w:sz w:val="24"/>
          <w:szCs w:val="24"/>
          <w:highlight w:val="none"/>
          <w:lang w:val="en-US" w:eastAsia="zh-CN"/>
        </w:rPr>
        <w:t>1、</w:t>
      </w:r>
      <w:r>
        <w:rPr>
          <w:rFonts w:hint="eastAsia" w:cs="仿宋"/>
          <w:b w:val="0"/>
          <w:bCs/>
          <w:color w:val="auto"/>
          <w:spacing w:val="-3"/>
          <w:sz w:val="24"/>
          <w:szCs w:val="24"/>
          <w:highlight w:val="none"/>
        </w:rPr>
        <w:t>不属于新冠肺炎确诊人员和疑似病例人员；</w:t>
      </w:r>
    </w:p>
    <w:p>
      <w:pPr>
        <w:pStyle w:val="98"/>
        <w:numPr>
          <w:ilvl w:val="0"/>
          <w:numId w:val="0"/>
        </w:numPr>
        <w:tabs>
          <w:tab w:val="left" w:pos="961"/>
        </w:tabs>
        <w:spacing w:line="480" w:lineRule="auto"/>
        <w:ind w:leftChars="200"/>
        <w:rPr>
          <w:rFonts w:hint="eastAsia" w:ascii="宋体" w:hAnsi="宋体" w:eastAsia="宋体" w:cs="仿宋"/>
          <w:b w:val="0"/>
          <w:bCs/>
          <w:color w:val="auto"/>
          <w:sz w:val="24"/>
          <w:szCs w:val="24"/>
          <w:highlight w:val="none"/>
        </w:rPr>
      </w:pPr>
      <w:r>
        <w:rPr>
          <w:rFonts w:hint="eastAsia" w:cs="仿宋"/>
          <w:b w:val="0"/>
          <w:bCs/>
          <w:color w:val="auto"/>
          <w:spacing w:val="-10"/>
          <w:sz w:val="24"/>
          <w:szCs w:val="24"/>
          <w:highlight w:val="none"/>
          <w:lang w:val="en-US" w:eastAsia="zh-CN"/>
        </w:rPr>
        <w:t>2、</w:t>
      </w:r>
      <w:r>
        <w:rPr>
          <w:rFonts w:hint="eastAsia" w:cs="仿宋"/>
          <w:b w:val="0"/>
          <w:bCs/>
          <w:color w:val="auto"/>
          <w:spacing w:val="-10"/>
          <w:sz w:val="24"/>
          <w:szCs w:val="24"/>
          <w:highlight w:val="none"/>
        </w:rPr>
        <w:t xml:space="preserve">不属于最近 </w:t>
      </w:r>
      <w:r>
        <w:rPr>
          <w:rFonts w:hint="eastAsia" w:cs="仿宋"/>
          <w:b w:val="0"/>
          <w:bCs/>
          <w:color w:val="auto"/>
          <w:sz w:val="24"/>
          <w:szCs w:val="24"/>
          <w:highlight w:val="none"/>
        </w:rPr>
        <w:t>14</w:t>
      </w:r>
      <w:r>
        <w:rPr>
          <w:rFonts w:hint="eastAsia" w:cs="仿宋"/>
          <w:b w:val="0"/>
          <w:bCs/>
          <w:color w:val="auto"/>
          <w:spacing w:val="-30"/>
          <w:sz w:val="24"/>
          <w:szCs w:val="24"/>
          <w:highlight w:val="none"/>
        </w:rPr>
        <w:t xml:space="preserve"> 天</w:t>
      </w:r>
      <w:r>
        <w:rPr>
          <w:rFonts w:hint="eastAsia" w:cs="仿宋"/>
          <w:b w:val="0"/>
          <w:bCs/>
          <w:color w:val="auto"/>
          <w:spacing w:val="4"/>
          <w:sz w:val="24"/>
          <w:szCs w:val="24"/>
          <w:highlight w:val="none"/>
        </w:rPr>
        <w:t>（</w:t>
      </w:r>
      <w:r>
        <w:rPr>
          <w:rFonts w:hint="eastAsia" w:cs="仿宋"/>
          <w:b w:val="0"/>
          <w:bCs/>
          <w:color w:val="auto"/>
          <w:spacing w:val="-7"/>
          <w:sz w:val="24"/>
          <w:szCs w:val="24"/>
          <w:highlight w:val="none"/>
        </w:rPr>
        <w:t xml:space="preserve">指本项目开标前 </w:t>
      </w:r>
      <w:r>
        <w:rPr>
          <w:rFonts w:hint="eastAsia" w:cs="仿宋"/>
          <w:b w:val="0"/>
          <w:bCs/>
          <w:color w:val="auto"/>
          <w:sz w:val="24"/>
          <w:szCs w:val="24"/>
          <w:highlight w:val="none"/>
        </w:rPr>
        <w:t>14</w:t>
      </w:r>
      <w:r>
        <w:rPr>
          <w:rFonts w:hint="eastAsia" w:cs="仿宋"/>
          <w:b w:val="0"/>
          <w:bCs/>
          <w:color w:val="auto"/>
          <w:spacing w:val="-28"/>
          <w:sz w:val="24"/>
          <w:szCs w:val="24"/>
          <w:highlight w:val="none"/>
        </w:rPr>
        <w:t xml:space="preserve"> 天</w:t>
      </w:r>
      <w:r>
        <w:rPr>
          <w:rFonts w:hint="eastAsia" w:cs="仿宋"/>
          <w:b w:val="0"/>
          <w:bCs/>
          <w:color w:val="auto"/>
          <w:spacing w:val="4"/>
          <w:sz w:val="24"/>
          <w:szCs w:val="24"/>
          <w:highlight w:val="none"/>
        </w:rPr>
        <w:t>）</w:t>
      </w:r>
      <w:r>
        <w:rPr>
          <w:rFonts w:hint="eastAsia" w:cs="仿宋"/>
          <w:b w:val="0"/>
          <w:bCs/>
          <w:color w:val="auto"/>
          <w:sz w:val="24"/>
          <w:szCs w:val="24"/>
          <w:highlight w:val="none"/>
        </w:rPr>
        <w:t>内在疫情严重</w:t>
      </w:r>
      <w:r>
        <w:rPr>
          <w:rFonts w:hint="eastAsia" w:ascii="宋体" w:hAnsi="宋体" w:eastAsia="宋体" w:cs="仿宋"/>
          <w:b w:val="0"/>
          <w:bCs/>
          <w:color w:val="auto"/>
          <w:spacing w:val="-7"/>
          <w:sz w:val="24"/>
          <w:szCs w:val="24"/>
          <w:highlight w:val="none"/>
        </w:rPr>
        <w:t xml:space="preserve">区域居住或最近 </w:t>
      </w:r>
      <w:r>
        <w:rPr>
          <w:rFonts w:hint="eastAsia" w:ascii="宋体" w:hAnsi="宋体" w:eastAsia="宋体" w:cs="仿宋"/>
          <w:b w:val="0"/>
          <w:bCs/>
          <w:color w:val="auto"/>
          <w:sz w:val="24"/>
          <w:szCs w:val="24"/>
          <w:highlight w:val="none"/>
        </w:rPr>
        <w:t>14</w:t>
      </w:r>
      <w:r>
        <w:rPr>
          <w:rFonts w:hint="eastAsia" w:ascii="宋体" w:hAnsi="宋体" w:eastAsia="宋体" w:cs="仿宋"/>
          <w:b w:val="0"/>
          <w:bCs/>
          <w:color w:val="auto"/>
          <w:spacing w:val="-24"/>
          <w:sz w:val="24"/>
          <w:szCs w:val="24"/>
          <w:highlight w:val="none"/>
        </w:rPr>
        <w:t xml:space="preserve"> 天</w:t>
      </w:r>
      <w:r>
        <w:rPr>
          <w:rFonts w:hint="eastAsia" w:ascii="宋体" w:hAnsi="宋体" w:eastAsia="宋体" w:cs="仿宋"/>
          <w:b w:val="0"/>
          <w:bCs/>
          <w:color w:val="auto"/>
          <w:sz w:val="24"/>
          <w:szCs w:val="24"/>
          <w:highlight w:val="none"/>
        </w:rPr>
        <w:t>（</w:t>
      </w:r>
      <w:r>
        <w:rPr>
          <w:rFonts w:hint="eastAsia" w:ascii="宋体" w:hAnsi="宋体" w:eastAsia="宋体" w:cs="仿宋"/>
          <w:b w:val="0"/>
          <w:bCs/>
          <w:color w:val="auto"/>
          <w:spacing w:val="-7"/>
          <w:sz w:val="24"/>
          <w:szCs w:val="24"/>
          <w:highlight w:val="none"/>
        </w:rPr>
        <w:t xml:space="preserve">指本项目开标前 </w:t>
      </w:r>
      <w:r>
        <w:rPr>
          <w:rFonts w:hint="eastAsia" w:ascii="宋体" w:hAnsi="宋体" w:eastAsia="宋体" w:cs="仿宋"/>
          <w:b w:val="0"/>
          <w:bCs/>
          <w:color w:val="auto"/>
          <w:sz w:val="24"/>
          <w:szCs w:val="24"/>
          <w:highlight w:val="none"/>
        </w:rPr>
        <w:t>14</w:t>
      </w:r>
      <w:r>
        <w:rPr>
          <w:rFonts w:hint="eastAsia" w:ascii="宋体" w:hAnsi="宋体" w:eastAsia="宋体" w:cs="仿宋"/>
          <w:b w:val="0"/>
          <w:bCs/>
          <w:color w:val="auto"/>
          <w:spacing w:val="-25"/>
          <w:sz w:val="24"/>
          <w:szCs w:val="24"/>
          <w:highlight w:val="none"/>
        </w:rPr>
        <w:t xml:space="preserve"> 天</w:t>
      </w:r>
      <w:r>
        <w:rPr>
          <w:rFonts w:hint="eastAsia" w:ascii="宋体" w:hAnsi="宋体" w:eastAsia="宋体" w:cs="仿宋"/>
          <w:b w:val="0"/>
          <w:bCs/>
          <w:color w:val="auto"/>
          <w:sz w:val="24"/>
          <w:szCs w:val="24"/>
          <w:highlight w:val="none"/>
        </w:rPr>
        <w:t>）内有重点疫情地区</w:t>
      </w:r>
      <w:r>
        <w:rPr>
          <w:rFonts w:hint="eastAsia" w:ascii="宋体" w:hAnsi="宋体" w:eastAsia="宋体" w:cs="仿宋"/>
          <w:b w:val="0"/>
          <w:bCs/>
          <w:color w:val="auto"/>
          <w:spacing w:val="-2"/>
          <w:sz w:val="24"/>
          <w:szCs w:val="24"/>
          <w:highlight w:val="none"/>
        </w:rPr>
        <w:t>旅居史；</w:t>
      </w:r>
    </w:p>
    <w:p>
      <w:pPr>
        <w:pStyle w:val="98"/>
        <w:numPr>
          <w:ilvl w:val="0"/>
          <w:numId w:val="0"/>
        </w:numPr>
        <w:tabs>
          <w:tab w:val="left" w:pos="961"/>
        </w:tabs>
        <w:spacing w:line="480" w:lineRule="auto"/>
        <w:ind w:leftChars="200" w:right="135" w:rightChars="0"/>
        <w:rPr>
          <w:rFonts w:hint="eastAsia" w:cs="仿宋"/>
          <w:b w:val="0"/>
          <w:bCs/>
          <w:color w:val="auto"/>
          <w:spacing w:val="-2"/>
          <w:sz w:val="24"/>
          <w:szCs w:val="24"/>
          <w:highlight w:val="none"/>
        </w:rPr>
      </w:pPr>
      <w:r>
        <w:rPr>
          <w:rFonts w:hint="eastAsia" w:cs="仿宋"/>
          <w:b w:val="0"/>
          <w:bCs/>
          <w:color w:val="auto"/>
          <w:sz w:val="24"/>
          <w:szCs w:val="24"/>
          <w:highlight w:val="none"/>
          <w:lang w:val="en-US" w:eastAsia="zh-CN"/>
        </w:rPr>
        <w:t>3、</w:t>
      </w:r>
      <w:r>
        <w:rPr>
          <w:rFonts w:hint="eastAsia" w:cs="仿宋"/>
          <w:b w:val="0"/>
          <w:bCs/>
          <w:color w:val="auto"/>
          <w:sz w:val="24"/>
          <w:szCs w:val="24"/>
          <w:highlight w:val="none"/>
        </w:rPr>
        <w:t>不属于与确诊病例（疑似病例）有密切接触史，按规定需隔离医学</w:t>
      </w:r>
      <w:r>
        <w:rPr>
          <w:rFonts w:hint="eastAsia" w:cs="仿宋"/>
          <w:b w:val="0"/>
          <w:bCs/>
          <w:color w:val="auto"/>
          <w:spacing w:val="-2"/>
          <w:sz w:val="24"/>
          <w:szCs w:val="24"/>
          <w:highlight w:val="none"/>
        </w:rPr>
        <w:t>观察人员。</w:t>
      </w:r>
    </w:p>
    <w:p>
      <w:pPr>
        <w:pStyle w:val="98"/>
        <w:numPr>
          <w:ilvl w:val="0"/>
          <w:numId w:val="0"/>
        </w:numPr>
        <w:tabs>
          <w:tab w:val="left" w:pos="961"/>
        </w:tabs>
        <w:spacing w:line="480" w:lineRule="auto"/>
        <w:ind w:leftChars="200" w:right="135" w:rightChars="0"/>
        <w:rPr>
          <w:rFonts w:hint="default" w:eastAsia="宋体" w:cs="仿宋"/>
          <w:b w:val="0"/>
          <w:bCs/>
          <w:color w:val="auto"/>
          <w:spacing w:val="-2"/>
          <w:sz w:val="24"/>
          <w:szCs w:val="24"/>
          <w:highlight w:val="none"/>
          <w:lang w:val="en-US" w:eastAsia="zh-CN"/>
        </w:rPr>
      </w:pPr>
      <w:r>
        <w:rPr>
          <w:rFonts w:hint="eastAsia" w:cs="仿宋"/>
          <w:b w:val="0"/>
          <w:bCs/>
          <w:color w:val="auto"/>
          <w:spacing w:val="-2"/>
          <w:sz w:val="24"/>
          <w:szCs w:val="24"/>
          <w:highlight w:val="none"/>
          <w:lang w:val="en-US" w:eastAsia="zh-CN"/>
        </w:rPr>
        <w:t>4、进入开标现场服从现场人员管理，主动出示健康码、行程码，配合做好测温工作，全程佩戴口罩，保持安全社交距离。</w:t>
      </w:r>
    </w:p>
    <w:p>
      <w:pPr>
        <w:pStyle w:val="2"/>
        <w:adjustRightInd/>
        <w:spacing w:before="207" w:line="500" w:lineRule="exact"/>
        <w:ind w:left="96" w:right="96"/>
        <w:jc w:val="right"/>
        <w:textAlignment w:val="auto"/>
        <w:rPr>
          <w:rFonts w:hint="eastAsia" w:ascii="宋体" w:hAnsi="宋体" w:eastAsia="宋体" w:cs="仿宋"/>
          <w:b/>
          <w:color w:val="auto"/>
          <w:sz w:val="24"/>
          <w:szCs w:val="24"/>
          <w:highlight w:val="none"/>
        </w:rPr>
      </w:pPr>
    </w:p>
    <w:p>
      <w:pPr>
        <w:pStyle w:val="2"/>
        <w:adjustRightInd/>
        <w:spacing w:before="207" w:line="500" w:lineRule="exact"/>
        <w:ind w:left="96" w:right="96"/>
        <w:jc w:val="right"/>
        <w:textAlignment w:val="auto"/>
        <w:rPr>
          <w:rFonts w:hint="eastAsia" w:ascii="宋体" w:hAnsi="宋体" w:eastAsia="宋体" w:cs="仿宋"/>
          <w:b w:val="0"/>
          <w:bCs/>
          <w:color w:val="auto"/>
          <w:sz w:val="24"/>
          <w:szCs w:val="24"/>
          <w:highlight w:val="none"/>
        </w:rPr>
      </w:pPr>
      <w:r>
        <w:rPr>
          <w:rFonts w:hint="eastAsia" w:ascii="宋体" w:hAnsi="宋体" w:eastAsia="宋体" w:cs="仿宋"/>
          <w:b w:val="0"/>
          <w:bCs/>
          <w:color w:val="auto"/>
          <w:sz w:val="24"/>
          <w:szCs w:val="24"/>
          <w:highlight w:val="none"/>
        </w:rPr>
        <w:t>社区（村委会）或投标企业：（公章）</w:t>
      </w:r>
    </w:p>
    <w:p>
      <w:pPr>
        <w:spacing w:line="500" w:lineRule="exact"/>
        <w:jc w:val="right"/>
        <w:rPr>
          <w:bCs/>
          <w:color w:val="000000"/>
          <w:highlight w:val="none"/>
        </w:rPr>
      </w:pPr>
      <w:r>
        <w:rPr>
          <w:rFonts w:hint="eastAsia" w:ascii="宋体" w:hAnsi="宋体" w:eastAsia="宋体" w:cs="仿宋"/>
          <w:b w:val="0"/>
          <w:bCs/>
          <w:color w:val="auto"/>
          <w:sz w:val="24"/>
          <w:szCs w:val="24"/>
          <w:highlight w:val="none"/>
        </w:rPr>
        <w:t xml:space="preserve">               </w:t>
      </w:r>
      <w:r>
        <w:rPr>
          <w:rFonts w:hint="eastAsia" w:ascii="宋体" w:hAnsi="宋体" w:eastAsia="宋体" w:cs="仿宋"/>
          <w:b w:val="0"/>
          <w:bCs/>
          <w:color w:val="auto"/>
          <w:spacing w:val="-70"/>
          <w:sz w:val="24"/>
          <w:szCs w:val="24"/>
          <w:highlight w:val="none"/>
        </w:rPr>
        <w:t xml:space="preserve"> </w:t>
      </w:r>
      <w:r>
        <w:rPr>
          <w:rFonts w:hint="eastAsia" w:ascii="宋体" w:hAnsi="宋体" w:eastAsia="宋体" w:cs="仿宋"/>
          <w:b w:val="0"/>
          <w:bCs/>
          <w:color w:val="auto"/>
          <w:sz w:val="24"/>
          <w:szCs w:val="24"/>
          <w:highlight w:val="none"/>
        </w:rPr>
        <w:t>年</w:t>
      </w:r>
      <w:r>
        <w:rPr>
          <w:rFonts w:hint="eastAsia" w:ascii="宋体" w:hAnsi="宋体" w:eastAsia="宋体" w:cs="仿宋"/>
          <w:b w:val="0"/>
          <w:bCs/>
          <w:color w:val="auto"/>
          <w:spacing w:val="-71"/>
          <w:sz w:val="24"/>
          <w:szCs w:val="24"/>
          <w:highlight w:val="none"/>
        </w:rPr>
        <w:t xml:space="preserve"> </w:t>
      </w:r>
      <w:r>
        <w:rPr>
          <w:rFonts w:hint="eastAsia" w:ascii="宋体" w:hAnsi="宋体" w:eastAsia="宋体" w:cs="仿宋"/>
          <w:b w:val="0"/>
          <w:bCs/>
          <w:color w:val="auto"/>
          <w:sz w:val="24"/>
          <w:szCs w:val="24"/>
          <w:highlight w:val="none"/>
        </w:rPr>
        <w:t xml:space="preserve">  月</w:t>
      </w:r>
      <w:r>
        <w:rPr>
          <w:rFonts w:hint="eastAsia" w:ascii="宋体" w:hAnsi="宋体" w:eastAsia="宋体" w:cs="仿宋"/>
          <w:b w:val="0"/>
          <w:bCs/>
          <w:color w:val="auto"/>
          <w:spacing w:val="-70"/>
          <w:sz w:val="24"/>
          <w:szCs w:val="24"/>
          <w:highlight w:val="none"/>
        </w:rPr>
        <w:t xml:space="preserve"> </w:t>
      </w:r>
      <w:r>
        <w:rPr>
          <w:rFonts w:hint="eastAsia" w:ascii="宋体" w:hAnsi="宋体" w:eastAsia="宋体" w:cs="仿宋"/>
          <w:b w:val="0"/>
          <w:bCs/>
          <w:color w:val="auto"/>
          <w:sz w:val="24"/>
          <w:szCs w:val="24"/>
          <w:highlight w:val="none"/>
        </w:rPr>
        <w:t xml:space="preserve">  日</w:t>
      </w:r>
    </w:p>
    <w:p>
      <w:pPr>
        <w:rPr>
          <w:rFonts w:ascii="仿宋" w:hAnsi="仿宋" w:eastAsia="仿宋" w:cs="仿宋"/>
          <w:b/>
          <w:sz w:val="28"/>
          <w:szCs w:val="28"/>
          <w:shd w:val="clear" w:color="auto" w:fill="FFFFFF"/>
        </w:rPr>
      </w:pPr>
    </w:p>
    <w:p>
      <w:pPr>
        <w:tabs>
          <w:tab w:val="left" w:pos="4620"/>
        </w:tabs>
        <w:spacing w:line="480" w:lineRule="exact"/>
        <w:ind w:firstLine="5060" w:firstLineChars="2100"/>
        <w:rPr>
          <w:rFonts w:hint="eastAsia" w:ascii="宋体" w:hAnsi="宋体"/>
          <w:b/>
          <w:bCs/>
          <w:sz w:val="24"/>
          <w:szCs w:val="24"/>
        </w:rPr>
      </w:pPr>
    </w:p>
    <w:sectPr>
      <w:headerReference r:id="rId5" w:type="default"/>
      <w:footerReference r:id="rId6" w:type="default"/>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简标宋">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5</w:t>
    </w:r>
    <w:r>
      <w:rPr>
        <w:rFonts w:ascii="宋体" w:hAnsi="宋体"/>
        <w:kern w:val="0"/>
        <w:sz w:val="24"/>
        <w:szCs w:val="21"/>
      </w:rPr>
      <w:fldChar w:fldCharType="end"/>
    </w:r>
    <w:r>
      <w:rPr>
        <w:rFonts w:hint="eastAsia" w:ascii="宋体" w:hAnsi="宋体"/>
        <w:kern w:val="0"/>
        <w:sz w:val="24"/>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fldChar w:fldCharType="begin"/>
    </w:r>
    <w:r>
      <w:rPr>
        <w:rStyle w:val="42"/>
      </w:rPr>
      <w:instrText xml:space="preserve">PAGE  </w:instrTex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927735</wp:posOffset>
              </wp:positionH>
              <wp:positionV relativeFrom="page">
                <wp:posOffset>9845040</wp:posOffset>
              </wp:positionV>
              <wp:extent cx="88900" cy="1524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88900" cy="152400"/>
                      </a:xfrm>
                      <a:prstGeom prst="rect">
                        <a:avLst/>
                      </a:prstGeom>
                      <a:noFill/>
                      <a:ln>
                        <a:noFill/>
                      </a:ln>
                    </wps:spPr>
                    <wps:txbx>
                      <w:txbxContent>
                        <w:p>
                          <w:pPr>
                            <w:spacing w:line="239" w:lineRule="exact"/>
                            <w:ind w:left="20"/>
                            <w:rPr>
                              <w:sz w:val="20"/>
                            </w:rPr>
                          </w:pPr>
                          <w:r>
                            <w:rPr>
                              <w:w w:val="99"/>
                              <w:sz w:val="20"/>
                            </w:rPr>
                            <w:t xml:space="preserve"> </w:t>
                          </w:r>
                        </w:p>
                      </w:txbxContent>
                    </wps:txbx>
                    <wps:bodyPr wrap="square" lIns="0" tIns="0" rIns="0" bIns="0" upright="1"/>
                  </wps:wsp>
                </a:graphicData>
              </a:graphic>
            </wp:anchor>
          </w:drawing>
        </mc:Choice>
        <mc:Fallback>
          <w:pict>
            <v:shape id="文本框 1027" o:spid="_x0000_s1026" o:spt="202" type="#_x0000_t202" style="position:absolute;left:0pt;margin-left:73.05pt;margin-top:775.2pt;height:12pt;width:7pt;mso-position-horizontal-relative:page;mso-position-vertical-relative:page;z-index:-251657216;mso-width-relative:page;mso-height-relative:page;" filled="f" stroked="f" coordsize="21600,21600" o:gfxdata="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qqfr2AAAAA0BAAAPAAAAAAAAAAEAIAAAACIAAABkcnMvZG93bnJl&#10;di54bWxQSwECFAAUAAAACACHTuJABYG9BcQBAACBAwAADgAAAAAAAAABACAAAAAnAQAAZHJzL2Uy&#10;b0RvYy54bWxQSwUGAAAAAAYABgBZAQAAXQUAAAAA&#10;">
              <v:fill on="f" focussize="0,0"/>
              <v:stroke on="f"/>
              <v:imagedata o:title=""/>
              <o:lock v:ext="edit" aspectratio="f"/>
              <v:textbox inset="0mm,0mm,0mm,0mm">
                <w:txbxContent>
                  <w:p>
                    <w:pPr>
                      <w:spacing w:line="239" w:lineRule="exact"/>
                      <w:ind w:left="20"/>
                      <w:rPr>
                        <w:sz w:val="20"/>
                      </w:rPr>
                    </w:pPr>
                    <w:r>
                      <w:rPr>
                        <w:w w:val="99"/>
                        <w:sz w:val="20"/>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3775710</wp:posOffset>
              </wp:positionH>
              <wp:positionV relativeFrom="page">
                <wp:posOffset>9947910</wp:posOffset>
              </wp:positionV>
              <wp:extent cx="192405" cy="1524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92405" cy="152400"/>
                      </a:xfrm>
                      <a:prstGeom prst="rect">
                        <a:avLst/>
                      </a:prstGeom>
                      <a:noFill/>
                      <a:ln>
                        <a:noFill/>
                      </a:ln>
                    </wps:spPr>
                    <wps:txbx>
                      <w:txbxContent>
                        <w:p>
                          <w:pPr>
                            <w:spacing w:before="12"/>
                            <w:ind w:left="60"/>
                            <w:rPr>
                              <w:sz w:val="18"/>
                            </w:rPr>
                          </w:pPr>
                          <w:r>
                            <w:fldChar w:fldCharType="begin"/>
                          </w:r>
                          <w:r>
                            <w:rPr>
                              <w:sz w:val="18"/>
                            </w:rPr>
                            <w:instrText xml:space="preserve"> PAGE </w:instrText>
                          </w:r>
                          <w:r>
                            <w:fldChar w:fldCharType="separate"/>
                          </w:r>
                          <w:r>
                            <w:rPr>
                              <w:sz w:val="18"/>
                            </w:rPr>
                            <w:t>34</w:t>
                          </w:r>
                          <w:r>
                            <w:fldChar w:fldCharType="end"/>
                          </w:r>
                        </w:p>
                      </w:txbxContent>
                    </wps:txbx>
                    <wps:bodyPr wrap="square" lIns="0" tIns="0" rIns="0" bIns="0" upright="1"/>
                  </wps:wsp>
                </a:graphicData>
              </a:graphic>
            </wp:anchor>
          </w:drawing>
        </mc:Choice>
        <mc:Fallback>
          <w:pict>
            <v:shape id="文本框 1028" o:spid="_x0000_s1026" o:spt="202" type="#_x0000_t202" style="position:absolute;left:0pt;margin-left:297.3pt;margin-top:783.3pt;height:12pt;width:15.15pt;mso-position-horizontal-relative:page;mso-position-vertical-relative:page;z-index:-251656192;mso-width-relative:page;mso-height-relative:page;" filled="f" stroked="f" coordsize="21600,21600" o:gfxdata="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2c/qg2gAAAA0BAAAPAAAAAAAAAAEAIAAAACIAAABkcnMvZG93&#10;bnJldi54bWxQSwECFAAUAAAACACHTuJAKDneB8UBAACCAwAADgAAAAAAAAABACAAAAApAQAAZHJz&#10;L2Uyb0RvYy54bWxQSwUGAAAAAAYABgBZAQAAYAUAAAAA&#10;">
              <v:fill on="f" focussize="0,0"/>
              <v:stroke on="f"/>
              <v:imagedata o:title=""/>
              <o:lock v:ext="edit" aspectratio="f"/>
              <v:textbox inset="0mm,0mm,0mm,0mm">
                <w:txbxContent>
                  <w:p>
                    <w:pPr>
                      <w:spacing w:before="12"/>
                      <w:ind w:left="60"/>
                      <w:rPr>
                        <w:sz w:val="18"/>
                      </w:rPr>
                    </w:pPr>
                    <w:r>
                      <w:fldChar w:fldCharType="begin"/>
                    </w:r>
                    <w:r>
                      <w:rPr>
                        <w:sz w:val="18"/>
                      </w:rPr>
                      <w:instrText xml:space="preserve"> PAGE </w:instrText>
                    </w:r>
                    <w:r>
                      <w:fldChar w:fldCharType="separate"/>
                    </w:r>
                    <w:r>
                      <w:rPr>
                        <w:sz w:val="18"/>
                      </w:rP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1AAF7"/>
    <w:multiLevelType w:val="singleLevel"/>
    <w:tmpl w:val="C5B1AAF7"/>
    <w:lvl w:ilvl="0" w:tentative="0">
      <w:start w:val="1"/>
      <w:numFmt w:val="decimal"/>
      <w:suff w:val="nothing"/>
      <w:lvlText w:val="%1、"/>
      <w:lvlJc w:val="left"/>
    </w:lvl>
  </w:abstractNum>
  <w:abstractNum w:abstractNumId="1">
    <w:nsid w:val="D522F5B1"/>
    <w:multiLevelType w:val="singleLevel"/>
    <w:tmpl w:val="D522F5B1"/>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pStyle w:val="8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F6721B"/>
    <w:multiLevelType w:val="multilevel"/>
    <w:tmpl w:val="0CF6721B"/>
    <w:lvl w:ilvl="0" w:tentative="0">
      <w:start w:val="1"/>
      <w:numFmt w:val="decimal"/>
      <w:lvlText w:val="（%1）"/>
      <w:lvlJc w:val="left"/>
      <w:pPr>
        <w:ind w:left="70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1394" w:hanging="601"/>
      </w:pPr>
      <w:rPr>
        <w:rFonts w:hint="default"/>
        <w:lang w:val="en-US" w:eastAsia="zh-CN" w:bidi="ar-SA"/>
      </w:rPr>
    </w:lvl>
    <w:lvl w:ilvl="2" w:tentative="0">
      <w:start w:val="0"/>
      <w:numFmt w:val="bullet"/>
      <w:lvlText w:val="•"/>
      <w:lvlJc w:val="left"/>
      <w:pPr>
        <w:ind w:left="2089" w:hanging="601"/>
      </w:pPr>
      <w:rPr>
        <w:rFonts w:hint="default"/>
        <w:lang w:val="en-US" w:eastAsia="zh-CN" w:bidi="ar-SA"/>
      </w:rPr>
    </w:lvl>
    <w:lvl w:ilvl="3" w:tentative="0">
      <w:start w:val="0"/>
      <w:numFmt w:val="bullet"/>
      <w:lvlText w:val="•"/>
      <w:lvlJc w:val="left"/>
      <w:pPr>
        <w:ind w:left="2784" w:hanging="601"/>
      </w:pPr>
      <w:rPr>
        <w:rFonts w:hint="default"/>
        <w:lang w:val="en-US" w:eastAsia="zh-CN" w:bidi="ar-SA"/>
      </w:rPr>
    </w:lvl>
    <w:lvl w:ilvl="4" w:tentative="0">
      <w:start w:val="0"/>
      <w:numFmt w:val="bullet"/>
      <w:lvlText w:val="•"/>
      <w:lvlJc w:val="left"/>
      <w:pPr>
        <w:ind w:left="3478" w:hanging="601"/>
      </w:pPr>
      <w:rPr>
        <w:rFonts w:hint="default"/>
        <w:lang w:val="en-US" w:eastAsia="zh-CN" w:bidi="ar-SA"/>
      </w:rPr>
    </w:lvl>
    <w:lvl w:ilvl="5" w:tentative="0">
      <w:start w:val="0"/>
      <w:numFmt w:val="bullet"/>
      <w:lvlText w:val="•"/>
      <w:lvlJc w:val="left"/>
      <w:pPr>
        <w:ind w:left="4173" w:hanging="601"/>
      </w:pPr>
      <w:rPr>
        <w:rFonts w:hint="default"/>
        <w:lang w:val="en-US" w:eastAsia="zh-CN" w:bidi="ar-SA"/>
      </w:rPr>
    </w:lvl>
    <w:lvl w:ilvl="6" w:tentative="0">
      <w:start w:val="0"/>
      <w:numFmt w:val="bullet"/>
      <w:lvlText w:val="•"/>
      <w:lvlJc w:val="left"/>
      <w:pPr>
        <w:ind w:left="4868" w:hanging="601"/>
      </w:pPr>
      <w:rPr>
        <w:rFonts w:hint="default"/>
        <w:lang w:val="en-US" w:eastAsia="zh-CN" w:bidi="ar-SA"/>
      </w:rPr>
    </w:lvl>
    <w:lvl w:ilvl="7" w:tentative="0">
      <w:start w:val="0"/>
      <w:numFmt w:val="bullet"/>
      <w:lvlText w:val="•"/>
      <w:lvlJc w:val="left"/>
      <w:pPr>
        <w:ind w:left="5562" w:hanging="601"/>
      </w:pPr>
      <w:rPr>
        <w:rFonts w:hint="default"/>
        <w:lang w:val="en-US" w:eastAsia="zh-CN" w:bidi="ar-SA"/>
      </w:rPr>
    </w:lvl>
    <w:lvl w:ilvl="8" w:tentative="0">
      <w:start w:val="0"/>
      <w:numFmt w:val="bullet"/>
      <w:lvlText w:val="•"/>
      <w:lvlJc w:val="left"/>
      <w:pPr>
        <w:ind w:left="6257" w:hanging="601"/>
      </w:pPr>
      <w:rPr>
        <w:rFonts w:hint="default"/>
        <w:lang w:val="en-US" w:eastAsia="zh-CN" w:bidi="ar-SA"/>
      </w:rPr>
    </w:lvl>
  </w:abstractNum>
  <w:abstractNum w:abstractNumId="4">
    <w:nsid w:val="2E4F3A11"/>
    <w:multiLevelType w:val="multilevel"/>
    <w:tmpl w:val="2E4F3A11"/>
    <w:lvl w:ilvl="0" w:tentative="0">
      <w:start w:val="1"/>
      <w:numFmt w:val="decimal"/>
      <w:pStyle w:val="92"/>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81"/>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93"/>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44832517"/>
    <w:multiLevelType w:val="multilevel"/>
    <w:tmpl w:val="44832517"/>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716ABE"/>
    <w:multiLevelType w:val="multilevel"/>
    <w:tmpl w:val="48716ABE"/>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7">
    <w:nsid w:val="4F011E8F"/>
    <w:multiLevelType w:val="multilevel"/>
    <w:tmpl w:val="4F011E8F"/>
    <w:lvl w:ilvl="0" w:tentative="0">
      <w:start w:val="1"/>
      <w:numFmt w:val="decimal"/>
      <w:lvlText w:val="（%1）"/>
      <w:lvlJc w:val="left"/>
      <w:pPr>
        <w:ind w:left="70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1394" w:hanging="601"/>
      </w:pPr>
      <w:rPr>
        <w:rFonts w:hint="default"/>
        <w:lang w:val="en-US" w:eastAsia="zh-CN" w:bidi="ar-SA"/>
      </w:rPr>
    </w:lvl>
    <w:lvl w:ilvl="2" w:tentative="0">
      <w:start w:val="0"/>
      <w:numFmt w:val="bullet"/>
      <w:lvlText w:val="•"/>
      <w:lvlJc w:val="left"/>
      <w:pPr>
        <w:ind w:left="2089" w:hanging="601"/>
      </w:pPr>
      <w:rPr>
        <w:rFonts w:hint="default"/>
        <w:lang w:val="en-US" w:eastAsia="zh-CN" w:bidi="ar-SA"/>
      </w:rPr>
    </w:lvl>
    <w:lvl w:ilvl="3" w:tentative="0">
      <w:start w:val="0"/>
      <w:numFmt w:val="bullet"/>
      <w:lvlText w:val="•"/>
      <w:lvlJc w:val="left"/>
      <w:pPr>
        <w:ind w:left="2784" w:hanging="601"/>
      </w:pPr>
      <w:rPr>
        <w:rFonts w:hint="default"/>
        <w:lang w:val="en-US" w:eastAsia="zh-CN" w:bidi="ar-SA"/>
      </w:rPr>
    </w:lvl>
    <w:lvl w:ilvl="4" w:tentative="0">
      <w:start w:val="0"/>
      <w:numFmt w:val="bullet"/>
      <w:lvlText w:val="•"/>
      <w:lvlJc w:val="left"/>
      <w:pPr>
        <w:ind w:left="3478" w:hanging="601"/>
      </w:pPr>
      <w:rPr>
        <w:rFonts w:hint="default"/>
        <w:lang w:val="en-US" w:eastAsia="zh-CN" w:bidi="ar-SA"/>
      </w:rPr>
    </w:lvl>
    <w:lvl w:ilvl="5" w:tentative="0">
      <w:start w:val="0"/>
      <w:numFmt w:val="bullet"/>
      <w:lvlText w:val="•"/>
      <w:lvlJc w:val="left"/>
      <w:pPr>
        <w:ind w:left="4173" w:hanging="601"/>
      </w:pPr>
      <w:rPr>
        <w:rFonts w:hint="default"/>
        <w:lang w:val="en-US" w:eastAsia="zh-CN" w:bidi="ar-SA"/>
      </w:rPr>
    </w:lvl>
    <w:lvl w:ilvl="6" w:tentative="0">
      <w:start w:val="0"/>
      <w:numFmt w:val="bullet"/>
      <w:lvlText w:val="•"/>
      <w:lvlJc w:val="left"/>
      <w:pPr>
        <w:ind w:left="4868" w:hanging="601"/>
      </w:pPr>
      <w:rPr>
        <w:rFonts w:hint="default"/>
        <w:lang w:val="en-US" w:eastAsia="zh-CN" w:bidi="ar-SA"/>
      </w:rPr>
    </w:lvl>
    <w:lvl w:ilvl="7" w:tentative="0">
      <w:start w:val="0"/>
      <w:numFmt w:val="bullet"/>
      <w:lvlText w:val="•"/>
      <w:lvlJc w:val="left"/>
      <w:pPr>
        <w:ind w:left="5562" w:hanging="601"/>
      </w:pPr>
      <w:rPr>
        <w:rFonts w:hint="default"/>
        <w:lang w:val="en-US" w:eastAsia="zh-CN" w:bidi="ar-SA"/>
      </w:rPr>
    </w:lvl>
    <w:lvl w:ilvl="8" w:tentative="0">
      <w:start w:val="0"/>
      <w:numFmt w:val="bullet"/>
      <w:lvlText w:val="•"/>
      <w:lvlJc w:val="left"/>
      <w:pPr>
        <w:ind w:left="6257" w:hanging="601"/>
      </w:pPr>
      <w:rPr>
        <w:rFonts w:hint="default"/>
        <w:lang w:val="en-US" w:eastAsia="zh-CN" w:bidi="ar-SA"/>
      </w:rPr>
    </w:lvl>
  </w:abstractNum>
  <w:abstractNum w:abstractNumId="8">
    <w:nsid w:val="53049CCB"/>
    <w:multiLevelType w:val="singleLevel"/>
    <w:tmpl w:val="53049CCB"/>
    <w:lvl w:ilvl="0" w:tentative="0">
      <w:start w:val="1"/>
      <w:numFmt w:val="decimal"/>
      <w:suff w:val="nothing"/>
      <w:lvlText w:val="%1、"/>
      <w:lvlJc w:val="left"/>
    </w:lvl>
  </w:abstractNum>
  <w:abstractNum w:abstractNumId="9">
    <w:nsid w:val="794CC347"/>
    <w:multiLevelType w:val="singleLevel"/>
    <w:tmpl w:val="794CC347"/>
    <w:lvl w:ilvl="0" w:tentative="0">
      <w:start w:val="7"/>
      <w:numFmt w:val="chineseCounting"/>
      <w:suff w:val="nothing"/>
      <w:lvlText w:val="%1、"/>
      <w:lvlJc w:val="left"/>
      <w:rPr>
        <w:rFonts w:hint="eastAsia"/>
      </w:rPr>
    </w:lvl>
  </w:abstractNum>
  <w:num w:numId="1">
    <w:abstractNumId w:val="4"/>
  </w:num>
  <w:num w:numId="2">
    <w:abstractNumId w:val="2"/>
  </w:num>
  <w:num w:numId="3">
    <w:abstractNumId w:val="6"/>
  </w:num>
  <w:num w:numId="4">
    <w:abstractNumId w:val="1"/>
  </w:num>
  <w:num w:numId="5">
    <w:abstractNumId w:val="7"/>
  </w:num>
  <w:num w:numId="6">
    <w:abstractNumId w:val="3"/>
  </w:num>
  <w:num w:numId="7">
    <w:abstractNumId w:val="8"/>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2UxOTgxMjUzZGUzOTc0N2NmZjdkNTUzN2NjYWUifQ=="/>
  </w:docVars>
  <w:rsids>
    <w:rsidRoot w:val="008B57E3"/>
    <w:rsid w:val="00000AE7"/>
    <w:rsid w:val="000013B2"/>
    <w:rsid w:val="000016CE"/>
    <w:rsid w:val="000064A5"/>
    <w:rsid w:val="000117D7"/>
    <w:rsid w:val="00012B0E"/>
    <w:rsid w:val="00014B74"/>
    <w:rsid w:val="00015776"/>
    <w:rsid w:val="00015CB5"/>
    <w:rsid w:val="00020563"/>
    <w:rsid w:val="00021533"/>
    <w:rsid w:val="00023234"/>
    <w:rsid w:val="00023458"/>
    <w:rsid w:val="00025252"/>
    <w:rsid w:val="00025C6C"/>
    <w:rsid w:val="000275D6"/>
    <w:rsid w:val="000305C3"/>
    <w:rsid w:val="00030E8B"/>
    <w:rsid w:val="0003201D"/>
    <w:rsid w:val="00033572"/>
    <w:rsid w:val="000340E4"/>
    <w:rsid w:val="000354E5"/>
    <w:rsid w:val="00035810"/>
    <w:rsid w:val="00035BA8"/>
    <w:rsid w:val="00036056"/>
    <w:rsid w:val="00036A0C"/>
    <w:rsid w:val="0004164A"/>
    <w:rsid w:val="00042B8F"/>
    <w:rsid w:val="00043D14"/>
    <w:rsid w:val="000444DE"/>
    <w:rsid w:val="0004587D"/>
    <w:rsid w:val="000458CD"/>
    <w:rsid w:val="000478BF"/>
    <w:rsid w:val="00047B7A"/>
    <w:rsid w:val="00050803"/>
    <w:rsid w:val="00051567"/>
    <w:rsid w:val="00052DC2"/>
    <w:rsid w:val="000546CA"/>
    <w:rsid w:val="0005599C"/>
    <w:rsid w:val="000568C5"/>
    <w:rsid w:val="000574FF"/>
    <w:rsid w:val="00061038"/>
    <w:rsid w:val="00062720"/>
    <w:rsid w:val="00062DA3"/>
    <w:rsid w:val="00065C6E"/>
    <w:rsid w:val="0006747B"/>
    <w:rsid w:val="00073B62"/>
    <w:rsid w:val="00077763"/>
    <w:rsid w:val="00077A58"/>
    <w:rsid w:val="00077A8D"/>
    <w:rsid w:val="00083A90"/>
    <w:rsid w:val="00086D51"/>
    <w:rsid w:val="00087E1E"/>
    <w:rsid w:val="00090663"/>
    <w:rsid w:val="00090AEF"/>
    <w:rsid w:val="00090B12"/>
    <w:rsid w:val="00090BE7"/>
    <w:rsid w:val="0009194A"/>
    <w:rsid w:val="000936C0"/>
    <w:rsid w:val="000945BC"/>
    <w:rsid w:val="00095AB7"/>
    <w:rsid w:val="0009713D"/>
    <w:rsid w:val="00097960"/>
    <w:rsid w:val="00097A67"/>
    <w:rsid w:val="00097D30"/>
    <w:rsid w:val="000A0E74"/>
    <w:rsid w:val="000A1E79"/>
    <w:rsid w:val="000A5C7E"/>
    <w:rsid w:val="000A678A"/>
    <w:rsid w:val="000A7D9F"/>
    <w:rsid w:val="000B04B3"/>
    <w:rsid w:val="000B09F8"/>
    <w:rsid w:val="000B1314"/>
    <w:rsid w:val="000B1CAC"/>
    <w:rsid w:val="000C1902"/>
    <w:rsid w:val="000C68F3"/>
    <w:rsid w:val="000C6CF4"/>
    <w:rsid w:val="000C6FA7"/>
    <w:rsid w:val="000D07F1"/>
    <w:rsid w:val="000D0C31"/>
    <w:rsid w:val="000D2560"/>
    <w:rsid w:val="000D33DA"/>
    <w:rsid w:val="000D4D0D"/>
    <w:rsid w:val="000D5AF1"/>
    <w:rsid w:val="000E0858"/>
    <w:rsid w:val="000E0B1E"/>
    <w:rsid w:val="000E370B"/>
    <w:rsid w:val="000E4EA0"/>
    <w:rsid w:val="000F09EF"/>
    <w:rsid w:val="000F129C"/>
    <w:rsid w:val="000F2733"/>
    <w:rsid w:val="000F351F"/>
    <w:rsid w:val="000F6021"/>
    <w:rsid w:val="000F6E55"/>
    <w:rsid w:val="00100C3D"/>
    <w:rsid w:val="001018DC"/>
    <w:rsid w:val="001039D7"/>
    <w:rsid w:val="001050F6"/>
    <w:rsid w:val="00106090"/>
    <w:rsid w:val="001067BB"/>
    <w:rsid w:val="00106E9A"/>
    <w:rsid w:val="00110968"/>
    <w:rsid w:val="00113B05"/>
    <w:rsid w:val="00113C18"/>
    <w:rsid w:val="00116F6C"/>
    <w:rsid w:val="001177ED"/>
    <w:rsid w:val="0012125E"/>
    <w:rsid w:val="00122708"/>
    <w:rsid w:val="001229DE"/>
    <w:rsid w:val="001229E7"/>
    <w:rsid w:val="00122D5D"/>
    <w:rsid w:val="001268FC"/>
    <w:rsid w:val="00127DCD"/>
    <w:rsid w:val="0013120B"/>
    <w:rsid w:val="0013170C"/>
    <w:rsid w:val="0013424A"/>
    <w:rsid w:val="00134B32"/>
    <w:rsid w:val="00135183"/>
    <w:rsid w:val="00142509"/>
    <w:rsid w:val="00142B69"/>
    <w:rsid w:val="00146DA6"/>
    <w:rsid w:val="00150902"/>
    <w:rsid w:val="00152386"/>
    <w:rsid w:val="00152617"/>
    <w:rsid w:val="001529EE"/>
    <w:rsid w:val="00156629"/>
    <w:rsid w:val="0015735B"/>
    <w:rsid w:val="001573B3"/>
    <w:rsid w:val="0016019A"/>
    <w:rsid w:val="001607B1"/>
    <w:rsid w:val="00161CAF"/>
    <w:rsid w:val="00161EBA"/>
    <w:rsid w:val="00164C5E"/>
    <w:rsid w:val="00166829"/>
    <w:rsid w:val="001700D1"/>
    <w:rsid w:val="001720E3"/>
    <w:rsid w:val="00172B82"/>
    <w:rsid w:val="001755B1"/>
    <w:rsid w:val="00177869"/>
    <w:rsid w:val="001779B2"/>
    <w:rsid w:val="00177BF6"/>
    <w:rsid w:val="00177C92"/>
    <w:rsid w:val="001800EC"/>
    <w:rsid w:val="00190723"/>
    <w:rsid w:val="001920DE"/>
    <w:rsid w:val="001968E1"/>
    <w:rsid w:val="001A11D2"/>
    <w:rsid w:val="001A1CEA"/>
    <w:rsid w:val="001A4780"/>
    <w:rsid w:val="001A682D"/>
    <w:rsid w:val="001A6FD2"/>
    <w:rsid w:val="001B04C2"/>
    <w:rsid w:val="001B2F00"/>
    <w:rsid w:val="001B39CA"/>
    <w:rsid w:val="001C3385"/>
    <w:rsid w:val="001C3718"/>
    <w:rsid w:val="001C78F4"/>
    <w:rsid w:val="001D31DA"/>
    <w:rsid w:val="001D36F6"/>
    <w:rsid w:val="001D6545"/>
    <w:rsid w:val="001D7451"/>
    <w:rsid w:val="001D74FA"/>
    <w:rsid w:val="001E27B6"/>
    <w:rsid w:val="001E4214"/>
    <w:rsid w:val="001E4B6A"/>
    <w:rsid w:val="001F1083"/>
    <w:rsid w:val="001F1152"/>
    <w:rsid w:val="001F24DC"/>
    <w:rsid w:val="001F4B4B"/>
    <w:rsid w:val="001F50C5"/>
    <w:rsid w:val="001F5208"/>
    <w:rsid w:val="001F59F1"/>
    <w:rsid w:val="001F7DC6"/>
    <w:rsid w:val="002028AE"/>
    <w:rsid w:val="00210614"/>
    <w:rsid w:val="0021430E"/>
    <w:rsid w:val="00214449"/>
    <w:rsid w:val="00215698"/>
    <w:rsid w:val="00215B57"/>
    <w:rsid w:val="002217CD"/>
    <w:rsid w:val="00222307"/>
    <w:rsid w:val="00224946"/>
    <w:rsid w:val="00226D73"/>
    <w:rsid w:val="00230106"/>
    <w:rsid w:val="002308CF"/>
    <w:rsid w:val="0023133B"/>
    <w:rsid w:val="00233554"/>
    <w:rsid w:val="0023398A"/>
    <w:rsid w:val="00234C60"/>
    <w:rsid w:val="00236DA5"/>
    <w:rsid w:val="002372F3"/>
    <w:rsid w:val="00237396"/>
    <w:rsid w:val="00237839"/>
    <w:rsid w:val="00240377"/>
    <w:rsid w:val="002430DD"/>
    <w:rsid w:val="00244284"/>
    <w:rsid w:val="0024629A"/>
    <w:rsid w:val="00251C8B"/>
    <w:rsid w:val="00255B8D"/>
    <w:rsid w:val="00255C07"/>
    <w:rsid w:val="002652E4"/>
    <w:rsid w:val="002666FA"/>
    <w:rsid w:val="002704F9"/>
    <w:rsid w:val="00273A0B"/>
    <w:rsid w:val="0027439D"/>
    <w:rsid w:val="00274DBE"/>
    <w:rsid w:val="002758BE"/>
    <w:rsid w:val="00275AA1"/>
    <w:rsid w:val="00276D79"/>
    <w:rsid w:val="00277A24"/>
    <w:rsid w:val="00281720"/>
    <w:rsid w:val="00281AD9"/>
    <w:rsid w:val="00281BFB"/>
    <w:rsid w:val="002827C9"/>
    <w:rsid w:val="0028284F"/>
    <w:rsid w:val="0028357E"/>
    <w:rsid w:val="00283947"/>
    <w:rsid w:val="0028504E"/>
    <w:rsid w:val="002858B6"/>
    <w:rsid w:val="002929F3"/>
    <w:rsid w:val="00292B82"/>
    <w:rsid w:val="00293B9D"/>
    <w:rsid w:val="00294D8A"/>
    <w:rsid w:val="002950CB"/>
    <w:rsid w:val="00295E0C"/>
    <w:rsid w:val="00295F20"/>
    <w:rsid w:val="002975C3"/>
    <w:rsid w:val="002A01A6"/>
    <w:rsid w:val="002A33AD"/>
    <w:rsid w:val="002A3A3B"/>
    <w:rsid w:val="002A607D"/>
    <w:rsid w:val="002A650B"/>
    <w:rsid w:val="002A6527"/>
    <w:rsid w:val="002A695E"/>
    <w:rsid w:val="002A70D8"/>
    <w:rsid w:val="002B120E"/>
    <w:rsid w:val="002B1A46"/>
    <w:rsid w:val="002B4B47"/>
    <w:rsid w:val="002B5CD6"/>
    <w:rsid w:val="002B74BD"/>
    <w:rsid w:val="002C01D0"/>
    <w:rsid w:val="002C035E"/>
    <w:rsid w:val="002C09C0"/>
    <w:rsid w:val="002C1F63"/>
    <w:rsid w:val="002C54B3"/>
    <w:rsid w:val="002C6920"/>
    <w:rsid w:val="002C69C6"/>
    <w:rsid w:val="002C764B"/>
    <w:rsid w:val="002D0AC2"/>
    <w:rsid w:val="002D0BFC"/>
    <w:rsid w:val="002D1609"/>
    <w:rsid w:val="002D2DC6"/>
    <w:rsid w:val="002D464E"/>
    <w:rsid w:val="002E144C"/>
    <w:rsid w:val="002E1958"/>
    <w:rsid w:val="002E69CA"/>
    <w:rsid w:val="002E6CE9"/>
    <w:rsid w:val="002F0328"/>
    <w:rsid w:val="002F0AD2"/>
    <w:rsid w:val="002F197D"/>
    <w:rsid w:val="002F1C7D"/>
    <w:rsid w:val="002F2F2B"/>
    <w:rsid w:val="002F3EBB"/>
    <w:rsid w:val="002F516E"/>
    <w:rsid w:val="002F51D0"/>
    <w:rsid w:val="002F5655"/>
    <w:rsid w:val="002F5FD8"/>
    <w:rsid w:val="002F64CC"/>
    <w:rsid w:val="002F776F"/>
    <w:rsid w:val="002F7E34"/>
    <w:rsid w:val="002F7F3F"/>
    <w:rsid w:val="0030066E"/>
    <w:rsid w:val="003014A7"/>
    <w:rsid w:val="00302535"/>
    <w:rsid w:val="00307056"/>
    <w:rsid w:val="00310693"/>
    <w:rsid w:val="003139D7"/>
    <w:rsid w:val="00313AB8"/>
    <w:rsid w:val="00314BAB"/>
    <w:rsid w:val="00315585"/>
    <w:rsid w:val="003211D3"/>
    <w:rsid w:val="00323CA5"/>
    <w:rsid w:val="00324145"/>
    <w:rsid w:val="0032475A"/>
    <w:rsid w:val="0032479B"/>
    <w:rsid w:val="00325501"/>
    <w:rsid w:val="00326D4F"/>
    <w:rsid w:val="003277A3"/>
    <w:rsid w:val="00327CF4"/>
    <w:rsid w:val="00331637"/>
    <w:rsid w:val="0033422E"/>
    <w:rsid w:val="00334A79"/>
    <w:rsid w:val="00335D43"/>
    <w:rsid w:val="0033789B"/>
    <w:rsid w:val="0034178B"/>
    <w:rsid w:val="00341AE6"/>
    <w:rsid w:val="00345541"/>
    <w:rsid w:val="0034560A"/>
    <w:rsid w:val="00345B31"/>
    <w:rsid w:val="0035025B"/>
    <w:rsid w:val="0035042F"/>
    <w:rsid w:val="00350D12"/>
    <w:rsid w:val="003559E5"/>
    <w:rsid w:val="00355B57"/>
    <w:rsid w:val="00357271"/>
    <w:rsid w:val="00357A4D"/>
    <w:rsid w:val="00361460"/>
    <w:rsid w:val="00363777"/>
    <w:rsid w:val="00363979"/>
    <w:rsid w:val="00363CE1"/>
    <w:rsid w:val="0036498F"/>
    <w:rsid w:val="00366AD9"/>
    <w:rsid w:val="0036728F"/>
    <w:rsid w:val="003716CB"/>
    <w:rsid w:val="003735A4"/>
    <w:rsid w:val="00374B4E"/>
    <w:rsid w:val="00374BC6"/>
    <w:rsid w:val="00375FA3"/>
    <w:rsid w:val="00377D6F"/>
    <w:rsid w:val="00383AE8"/>
    <w:rsid w:val="00385AED"/>
    <w:rsid w:val="00387C0F"/>
    <w:rsid w:val="00390207"/>
    <w:rsid w:val="00391969"/>
    <w:rsid w:val="00392038"/>
    <w:rsid w:val="003947BD"/>
    <w:rsid w:val="00394CA5"/>
    <w:rsid w:val="00394D7A"/>
    <w:rsid w:val="00394F45"/>
    <w:rsid w:val="003958CB"/>
    <w:rsid w:val="003966B7"/>
    <w:rsid w:val="003975A6"/>
    <w:rsid w:val="003A1377"/>
    <w:rsid w:val="003A1F10"/>
    <w:rsid w:val="003A216D"/>
    <w:rsid w:val="003A3FA1"/>
    <w:rsid w:val="003A47A7"/>
    <w:rsid w:val="003A528F"/>
    <w:rsid w:val="003A6F39"/>
    <w:rsid w:val="003B3487"/>
    <w:rsid w:val="003B7EE7"/>
    <w:rsid w:val="003C1135"/>
    <w:rsid w:val="003C1656"/>
    <w:rsid w:val="003C42D6"/>
    <w:rsid w:val="003C5EC6"/>
    <w:rsid w:val="003C6D6F"/>
    <w:rsid w:val="003C75E1"/>
    <w:rsid w:val="003D0EBE"/>
    <w:rsid w:val="003D2134"/>
    <w:rsid w:val="003D46B9"/>
    <w:rsid w:val="003D5AC4"/>
    <w:rsid w:val="003D6186"/>
    <w:rsid w:val="003E2C9F"/>
    <w:rsid w:val="003E34B3"/>
    <w:rsid w:val="003E5388"/>
    <w:rsid w:val="003E718D"/>
    <w:rsid w:val="003F0BB4"/>
    <w:rsid w:val="003F1E18"/>
    <w:rsid w:val="003F6102"/>
    <w:rsid w:val="003F6125"/>
    <w:rsid w:val="003F6A6B"/>
    <w:rsid w:val="003F6FC2"/>
    <w:rsid w:val="0040066A"/>
    <w:rsid w:val="004012C1"/>
    <w:rsid w:val="00401D0B"/>
    <w:rsid w:val="00402177"/>
    <w:rsid w:val="0040261F"/>
    <w:rsid w:val="00403B46"/>
    <w:rsid w:val="00404E72"/>
    <w:rsid w:val="0040779B"/>
    <w:rsid w:val="0041068C"/>
    <w:rsid w:val="00411B09"/>
    <w:rsid w:val="00411E7C"/>
    <w:rsid w:val="00412992"/>
    <w:rsid w:val="00412DF1"/>
    <w:rsid w:val="004141DE"/>
    <w:rsid w:val="0041561F"/>
    <w:rsid w:val="00415674"/>
    <w:rsid w:val="00415E79"/>
    <w:rsid w:val="00415F03"/>
    <w:rsid w:val="004256CD"/>
    <w:rsid w:val="00426579"/>
    <w:rsid w:val="00430932"/>
    <w:rsid w:val="0043256F"/>
    <w:rsid w:val="004340D5"/>
    <w:rsid w:val="004344B9"/>
    <w:rsid w:val="00436885"/>
    <w:rsid w:val="00436CCF"/>
    <w:rsid w:val="0043704C"/>
    <w:rsid w:val="00437116"/>
    <w:rsid w:val="004406F6"/>
    <w:rsid w:val="0044096D"/>
    <w:rsid w:val="00440B0E"/>
    <w:rsid w:val="00451456"/>
    <w:rsid w:val="00451D40"/>
    <w:rsid w:val="00455242"/>
    <w:rsid w:val="00460563"/>
    <w:rsid w:val="00461D67"/>
    <w:rsid w:val="0046247F"/>
    <w:rsid w:val="0046572F"/>
    <w:rsid w:val="00465D2E"/>
    <w:rsid w:val="00465DDB"/>
    <w:rsid w:val="004671CA"/>
    <w:rsid w:val="004705BC"/>
    <w:rsid w:val="004712C9"/>
    <w:rsid w:val="004731B0"/>
    <w:rsid w:val="00473373"/>
    <w:rsid w:val="00474CCE"/>
    <w:rsid w:val="004751F9"/>
    <w:rsid w:val="00477E7C"/>
    <w:rsid w:val="00481FE8"/>
    <w:rsid w:val="00482581"/>
    <w:rsid w:val="00485F47"/>
    <w:rsid w:val="004873A9"/>
    <w:rsid w:val="00490571"/>
    <w:rsid w:val="00492DBF"/>
    <w:rsid w:val="00497EAE"/>
    <w:rsid w:val="004A1561"/>
    <w:rsid w:val="004A1B41"/>
    <w:rsid w:val="004A24C8"/>
    <w:rsid w:val="004A3F5A"/>
    <w:rsid w:val="004A4501"/>
    <w:rsid w:val="004A6462"/>
    <w:rsid w:val="004B079F"/>
    <w:rsid w:val="004B0816"/>
    <w:rsid w:val="004B0DF8"/>
    <w:rsid w:val="004B1A05"/>
    <w:rsid w:val="004B4740"/>
    <w:rsid w:val="004B58AE"/>
    <w:rsid w:val="004B5931"/>
    <w:rsid w:val="004B5DDE"/>
    <w:rsid w:val="004B5E89"/>
    <w:rsid w:val="004B61BF"/>
    <w:rsid w:val="004B6E25"/>
    <w:rsid w:val="004B7CA5"/>
    <w:rsid w:val="004C0833"/>
    <w:rsid w:val="004C0C51"/>
    <w:rsid w:val="004C0D20"/>
    <w:rsid w:val="004C3010"/>
    <w:rsid w:val="004C3B34"/>
    <w:rsid w:val="004D0829"/>
    <w:rsid w:val="004D3547"/>
    <w:rsid w:val="004D477C"/>
    <w:rsid w:val="004D5F92"/>
    <w:rsid w:val="004D7E6B"/>
    <w:rsid w:val="004E09A6"/>
    <w:rsid w:val="004E1691"/>
    <w:rsid w:val="004E32E9"/>
    <w:rsid w:val="004E532C"/>
    <w:rsid w:val="004E6335"/>
    <w:rsid w:val="004E68AA"/>
    <w:rsid w:val="004E7DAD"/>
    <w:rsid w:val="004F05E3"/>
    <w:rsid w:val="004F18A6"/>
    <w:rsid w:val="004F3F79"/>
    <w:rsid w:val="004F4119"/>
    <w:rsid w:val="004F775A"/>
    <w:rsid w:val="004F7CF8"/>
    <w:rsid w:val="00500923"/>
    <w:rsid w:val="00502500"/>
    <w:rsid w:val="00503431"/>
    <w:rsid w:val="00513983"/>
    <w:rsid w:val="00513B8A"/>
    <w:rsid w:val="00514C07"/>
    <w:rsid w:val="00520737"/>
    <w:rsid w:val="005222A0"/>
    <w:rsid w:val="00522B17"/>
    <w:rsid w:val="00524443"/>
    <w:rsid w:val="005254F3"/>
    <w:rsid w:val="0052753B"/>
    <w:rsid w:val="00530004"/>
    <w:rsid w:val="005325A7"/>
    <w:rsid w:val="00532DCF"/>
    <w:rsid w:val="00537C7E"/>
    <w:rsid w:val="005403AA"/>
    <w:rsid w:val="00540C3F"/>
    <w:rsid w:val="0054141E"/>
    <w:rsid w:val="00541A73"/>
    <w:rsid w:val="00541D1D"/>
    <w:rsid w:val="0054206C"/>
    <w:rsid w:val="00542692"/>
    <w:rsid w:val="00543750"/>
    <w:rsid w:val="00545717"/>
    <w:rsid w:val="00545794"/>
    <w:rsid w:val="005458C4"/>
    <w:rsid w:val="005459A6"/>
    <w:rsid w:val="0055023B"/>
    <w:rsid w:val="005524DB"/>
    <w:rsid w:val="00552565"/>
    <w:rsid w:val="00552C7D"/>
    <w:rsid w:val="00552F89"/>
    <w:rsid w:val="0055349F"/>
    <w:rsid w:val="00554955"/>
    <w:rsid w:val="00556694"/>
    <w:rsid w:val="00564DD6"/>
    <w:rsid w:val="00573E3F"/>
    <w:rsid w:val="00574C7F"/>
    <w:rsid w:val="0057558B"/>
    <w:rsid w:val="00583468"/>
    <w:rsid w:val="00591342"/>
    <w:rsid w:val="00592350"/>
    <w:rsid w:val="00593666"/>
    <w:rsid w:val="00593D43"/>
    <w:rsid w:val="00595D49"/>
    <w:rsid w:val="00595F52"/>
    <w:rsid w:val="00597B88"/>
    <w:rsid w:val="005A006E"/>
    <w:rsid w:val="005A0409"/>
    <w:rsid w:val="005A075D"/>
    <w:rsid w:val="005A080E"/>
    <w:rsid w:val="005A4EE2"/>
    <w:rsid w:val="005A6E79"/>
    <w:rsid w:val="005B00F0"/>
    <w:rsid w:val="005B04BE"/>
    <w:rsid w:val="005B14A8"/>
    <w:rsid w:val="005B1B42"/>
    <w:rsid w:val="005B3816"/>
    <w:rsid w:val="005B5826"/>
    <w:rsid w:val="005C012A"/>
    <w:rsid w:val="005C404A"/>
    <w:rsid w:val="005C51B1"/>
    <w:rsid w:val="005C61DD"/>
    <w:rsid w:val="005D04CD"/>
    <w:rsid w:val="005D0FC5"/>
    <w:rsid w:val="005D225D"/>
    <w:rsid w:val="005D43B7"/>
    <w:rsid w:val="005D52BF"/>
    <w:rsid w:val="005E1272"/>
    <w:rsid w:val="005E2047"/>
    <w:rsid w:val="005E2EC6"/>
    <w:rsid w:val="005E4333"/>
    <w:rsid w:val="005E4D95"/>
    <w:rsid w:val="005E537A"/>
    <w:rsid w:val="005F1DC4"/>
    <w:rsid w:val="005F2946"/>
    <w:rsid w:val="005F2E32"/>
    <w:rsid w:val="005F2FD0"/>
    <w:rsid w:val="005F6AB0"/>
    <w:rsid w:val="005F72DC"/>
    <w:rsid w:val="00600DE3"/>
    <w:rsid w:val="00601592"/>
    <w:rsid w:val="006026F3"/>
    <w:rsid w:val="006122FE"/>
    <w:rsid w:val="00612AA8"/>
    <w:rsid w:val="006164FE"/>
    <w:rsid w:val="0061798C"/>
    <w:rsid w:val="00620524"/>
    <w:rsid w:val="00620792"/>
    <w:rsid w:val="00620E4B"/>
    <w:rsid w:val="00620FCD"/>
    <w:rsid w:val="0062332F"/>
    <w:rsid w:val="00625973"/>
    <w:rsid w:val="00626629"/>
    <w:rsid w:val="00626993"/>
    <w:rsid w:val="00627BD8"/>
    <w:rsid w:val="00631039"/>
    <w:rsid w:val="00634C5B"/>
    <w:rsid w:val="00637819"/>
    <w:rsid w:val="0063782A"/>
    <w:rsid w:val="00640419"/>
    <w:rsid w:val="006409C3"/>
    <w:rsid w:val="006430CF"/>
    <w:rsid w:val="00652B94"/>
    <w:rsid w:val="0065417F"/>
    <w:rsid w:val="0065644C"/>
    <w:rsid w:val="00656B6B"/>
    <w:rsid w:val="0065736D"/>
    <w:rsid w:val="00662801"/>
    <w:rsid w:val="006631BE"/>
    <w:rsid w:val="006634D3"/>
    <w:rsid w:val="0066427A"/>
    <w:rsid w:val="006655E7"/>
    <w:rsid w:val="00665E58"/>
    <w:rsid w:val="00665E79"/>
    <w:rsid w:val="00672830"/>
    <w:rsid w:val="00672A7B"/>
    <w:rsid w:val="0067550A"/>
    <w:rsid w:val="00676199"/>
    <w:rsid w:val="00682B15"/>
    <w:rsid w:val="00684892"/>
    <w:rsid w:val="00686FBC"/>
    <w:rsid w:val="00687C2F"/>
    <w:rsid w:val="006909A6"/>
    <w:rsid w:val="00690E48"/>
    <w:rsid w:val="00691224"/>
    <w:rsid w:val="00691FDB"/>
    <w:rsid w:val="0069217B"/>
    <w:rsid w:val="00694C32"/>
    <w:rsid w:val="00694D00"/>
    <w:rsid w:val="00695E4C"/>
    <w:rsid w:val="00696381"/>
    <w:rsid w:val="00696463"/>
    <w:rsid w:val="0069711A"/>
    <w:rsid w:val="006979B0"/>
    <w:rsid w:val="00697F7A"/>
    <w:rsid w:val="006A1012"/>
    <w:rsid w:val="006A4851"/>
    <w:rsid w:val="006A50C7"/>
    <w:rsid w:val="006A63E1"/>
    <w:rsid w:val="006B32D8"/>
    <w:rsid w:val="006B4C11"/>
    <w:rsid w:val="006B5AE5"/>
    <w:rsid w:val="006B633D"/>
    <w:rsid w:val="006B6BBC"/>
    <w:rsid w:val="006B7DB1"/>
    <w:rsid w:val="006C302C"/>
    <w:rsid w:val="006C62BA"/>
    <w:rsid w:val="006C6493"/>
    <w:rsid w:val="006C6DB6"/>
    <w:rsid w:val="006D05CC"/>
    <w:rsid w:val="006D15F6"/>
    <w:rsid w:val="006D2B61"/>
    <w:rsid w:val="006E3329"/>
    <w:rsid w:val="006E72C5"/>
    <w:rsid w:val="006F0AEF"/>
    <w:rsid w:val="006F0C52"/>
    <w:rsid w:val="006F6F18"/>
    <w:rsid w:val="006F77EC"/>
    <w:rsid w:val="006F78FA"/>
    <w:rsid w:val="007011E6"/>
    <w:rsid w:val="0070295D"/>
    <w:rsid w:val="00704EA7"/>
    <w:rsid w:val="00705765"/>
    <w:rsid w:val="00705A47"/>
    <w:rsid w:val="00706107"/>
    <w:rsid w:val="00710623"/>
    <w:rsid w:val="007135C1"/>
    <w:rsid w:val="00715746"/>
    <w:rsid w:val="00717369"/>
    <w:rsid w:val="00720DEB"/>
    <w:rsid w:val="007232F2"/>
    <w:rsid w:val="00723BDE"/>
    <w:rsid w:val="007247D4"/>
    <w:rsid w:val="007264BF"/>
    <w:rsid w:val="00727095"/>
    <w:rsid w:val="007274C8"/>
    <w:rsid w:val="00727BA8"/>
    <w:rsid w:val="0073048C"/>
    <w:rsid w:val="00730566"/>
    <w:rsid w:val="0073180F"/>
    <w:rsid w:val="00732330"/>
    <w:rsid w:val="00735962"/>
    <w:rsid w:val="00737797"/>
    <w:rsid w:val="00737902"/>
    <w:rsid w:val="00743C2B"/>
    <w:rsid w:val="007457B7"/>
    <w:rsid w:val="00746DCE"/>
    <w:rsid w:val="007472E0"/>
    <w:rsid w:val="00752BED"/>
    <w:rsid w:val="0075482B"/>
    <w:rsid w:val="00756B2D"/>
    <w:rsid w:val="007602A9"/>
    <w:rsid w:val="0076090B"/>
    <w:rsid w:val="0076142A"/>
    <w:rsid w:val="00761AA6"/>
    <w:rsid w:val="00761CDB"/>
    <w:rsid w:val="007626BA"/>
    <w:rsid w:val="007649DF"/>
    <w:rsid w:val="00764FA5"/>
    <w:rsid w:val="00765126"/>
    <w:rsid w:val="007677F5"/>
    <w:rsid w:val="00767F4A"/>
    <w:rsid w:val="00772C80"/>
    <w:rsid w:val="00773048"/>
    <w:rsid w:val="00773134"/>
    <w:rsid w:val="0077421D"/>
    <w:rsid w:val="00774BB7"/>
    <w:rsid w:val="0077591B"/>
    <w:rsid w:val="007818E2"/>
    <w:rsid w:val="0078355E"/>
    <w:rsid w:val="0078621B"/>
    <w:rsid w:val="0078663C"/>
    <w:rsid w:val="0078776A"/>
    <w:rsid w:val="007918DF"/>
    <w:rsid w:val="0079526E"/>
    <w:rsid w:val="00795764"/>
    <w:rsid w:val="007A107E"/>
    <w:rsid w:val="007A11A6"/>
    <w:rsid w:val="007A5C86"/>
    <w:rsid w:val="007B06E8"/>
    <w:rsid w:val="007B575C"/>
    <w:rsid w:val="007B6E15"/>
    <w:rsid w:val="007C2580"/>
    <w:rsid w:val="007C655D"/>
    <w:rsid w:val="007D0A0A"/>
    <w:rsid w:val="007D1A49"/>
    <w:rsid w:val="007D4D7F"/>
    <w:rsid w:val="007D508C"/>
    <w:rsid w:val="007D6241"/>
    <w:rsid w:val="007D7ADA"/>
    <w:rsid w:val="007D7DFF"/>
    <w:rsid w:val="007E1156"/>
    <w:rsid w:val="007E1886"/>
    <w:rsid w:val="007E2BBA"/>
    <w:rsid w:val="007E2EC1"/>
    <w:rsid w:val="007E300F"/>
    <w:rsid w:val="007E3D4F"/>
    <w:rsid w:val="007E44DD"/>
    <w:rsid w:val="007E6388"/>
    <w:rsid w:val="007E7654"/>
    <w:rsid w:val="007F0116"/>
    <w:rsid w:val="007F019F"/>
    <w:rsid w:val="007F32BD"/>
    <w:rsid w:val="007F6864"/>
    <w:rsid w:val="007F7BD9"/>
    <w:rsid w:val="00802467"/>
    <w:rsid w:val="0080255F"/>
    <w:rsid w:val="0080459C"/>
    <w:rsid w:val="00804DE2"/>
    <w:rsid w:val="008053EB"/>
    <w:rsid w:val="00807FF0"/>
    <w:rsid w:val="00810F92"/>
    <w:rsid w:val="00816392"/>
    <w:rsid w:val="008172A8"/>
    <w:rsid w:val="008178BA"/>
    <w:rsid w:val="00824461"/>
    <w:rsid w:val="00825355"/>
    <w:rsid w:val="008256BE"/>
    <w:rsid w:val="008260A7"/>
    <w:rsid w:val="00831C16"/>
    <w:rsid w:val="00832039"/>
    <w:rsid w:val="00834F29"/>
    <w:rsid w:val="00837076"/>
    <w:rsid w:val="008407F3"/>
    <w:rsid w:val="00840D79"/>
    <w:rsid w:val="0084191F"/>
    <w:rsid w:val="00843F5A"/>
    <w:rsid w:val="00844523"/>
    <w:rsid w:val="00844961"/>
    <w:rsid w:val="00844B4F"/>
    <w:rsid w:val="00850722"/>
    <w:rsid w:val="00854C36"/>
    <w:rsid w:val="00856D9B"/>
    <w:rsid w:val="00857167"/>
    <w:rsid w:val="00860E67"/>
    <w:rsid w:val="00864258"/>
    <w:rsid w:val="00864F0D"/>
    <w:rsid w:val="00865E0F"/>
    <w:rsid w:val="00866775"/>
    <w:rsid w:val="00867AC5"/>
    <w:rsid w:val="008700D7"/>
    <w:rsid w:val="00871B12"/>
    <w:rsid w:val="00872481"/>
    <w:rsid w:val="0087410E"/>
    <w:rsid w:val="0087427C"/>
    <w:rsid w:val="008769CB"/>
    <w:rsid w:val="00877891"/>
    <w:rsid w:val="00880C71"/>
    <w:rsid w:val="00880EBC"/>
    <w:rsid w:val="00881E89"/>
    <w:rsid w:val="008824A2"/>
    <w:rsid w:val="00884957"/>
    <w:rsid w:val="00885ACF"/>
    <w:rsid w:val="00886992"/>
    <w:rsid w:val="00887BF4"/>
    <w:rsid w:val="00890C5D"/>
    <w:rsid w:val="00891098"/>
    <w:rsid w:val="00897B8E"/>
    <w:rsid w:val="008A12FC"/>
    <w:rsid w:val="008A2E01"/>
    <w:rsid w:val="008A47E8"/>
    <w:rsid w:val="008A4FD0"/>
    <w:rsid w:val="008A57F7"/>
    <w:rsid w:val="008A5D17"/>
    <w:rsid w:val="008A744B"/>
    <w:rsid w:val="008B3981"/>
    <w:rsid w:val="008B47EE"/>
    <w:rsid w:val="008B57E3"/>
    <w:rsid w:val="008C4CB3"/>
    <w:rsid w:val="008C54DE"/>
    <w:rsid w:val="008D071F"/>
    <w:rsid w:val="008D0C0D"/>
    <w:rsid w:val="008D2A7B"/>
    <w:rsid w:val="008D360B"/>
    <w:rsid w:val="008D455F"/>
    <w:rsid w:val="008E2D80"/>
    <w:rsid w:val="008E3DD9"/>
    <w:rsid w:val="008E70A5"/>
    <w:rsid w:val="008E72D6"/>
    <w:rsid w:val="008E7C99"/>
    <w:rsid w:val="008F1303"/>
    <w:rsid w:val="008F199C"/>
    <w:rsid w:val="008F1A0E"/>
    <w:rsid w:val="008F287A"/>
    <w:rsid w:val="008F3372"/>
    <w:rsid w:val="008F359F"/>
    <w:rsid w:val="008F381B"/>
    <w:rsid w:val="008F641A"/>
    <w:rsid w:val="009007A6"/>
    <w:rsid w:val="00900A56"/>
    <w:rsid w:val="009041E4"/>
    <w:rsid w:val="00904848"/>
    <w:rsid w:val="00904987"/>
    <w:rsid w:val="00905B95"/>
    <w:rsid w:val="00906A53"/>
    <w:rsid w:val="00907145"/>
    <w:rsid w:val="0091046A"/>
    <w:rsid w:val="00912504"/>
    <w:rsid w:val="009134EA"/>
    <w:rsid w:val="0091523A"/>
    <w:rsid w:val="00920D16"/>
    <w:rsid w:val="00922243"/>
    <w:rsid w:val="009223DA"/>
    <w:rsid w:val="00922F18"/>
    <w:rsid w:val="0092339E"/>
    <w:rsid w:val="009234C4"/>
    <w:rsid w:val="0092454C"/>
    <w:rsid w:val="00925F18"/>
    <w:rsid w:val="00927D73"/>
    <w:rsid w:val="009303E4"/>
    <w:rsid w:val="00930485"/>
    <w:rsid w:val="00931FAE"/>
    <w:rsid w:val="00933D1B"/>
    <w:rsid w:val="00934A27"/>
    <w:rsid w:val="00934AA2"/>
    <w:rsid w:val="00935466"/>
    <w:rsid w:val="00935579"/>
    <w:rsid w:val="009363A3"/>
    <w:rsid w:val="009421EC"/>
    <w:rsid w:val="00942D9A"/>
    <w:rsid w:val="00944215"/>
    <w:rsid w:val="00946630"/>
    <w:rsid w:val="00950822"/>
    <w:rsid w:val="009577BE"/>
    <w:rsid w:val="00957BCD"/>
    <w:rsid w:val="00960A72"/>
    <w:rsid w:val="009661C1"/>
    <w:rsid w:val="00974AA3"/>
    <w:rsid w:val="009756A4"/>
    <w:rsid w:val="00976A2F"/>
    <w:rsid w:val="00977A0C"/>
    <w:rsid w:val="00977AA3"/>
    <w:rsid w:val="00980086"/>
    <w:rsid w:val="00982007"/>
    <w:rsid w:val="0098469E"/>
    <w:rsid w:val="009862AE"/>
    <w:rsid w:val="00986E5B"/>
    <w:rsid w:val="009911DD"/>
    <w:rsid w:val="0099248B"/>
    <w:rsid w:val="00992E91"/>
    <w:rsid w:val="0099338C"/>
    <w:rsid w:val="00993840"/>
    <w:rsid w:val="00993B47"/>
    <w:rsid w:val="009944F9"/>
    <w:rsid w:val="0099610B"/>
    <w:rsid w:val="00997196"/>
    <w:rsid w:val="00997F5D"/>
    <w:rsid w:val="009A50AF"/>
    <w:rsid w:val="009B41E8"/>
    <w:rsid w:val="009B6E88"/>
    <w:rsid w:val="009B6FFA"/>
    <w:rsid w:val="009C02FC"/>
    <w:rsid w:val="009C0873"/>
    <w:rsid w:val="009C2062"/>
    <w:rsid w:val="009C2675"/>
    <w:rsid w:val="009C5141"/>
    <w:rsid w:val="009C5790"/>
    <w:rsid w:val="009D1DA9"/>
    <w:rsid w:val="009D222C"/>
    <w:rsid w:val="009D23B4"/>
    <w:rsid w:val="009D2EDB"/>
    <w:rsid w:val="009D5A93"/>
    <w:rsid w:val="009D7192"/>
    <w:rsid w:val="009D7AEF"/>
    <w:rsid w:val="009E084E"/>
    <w:rsid w:val="009E47BB"/>
    <w:rsid w:val="009E500E"/>
    <w:rsid w:val="009E5E72"/>
    <w:rsid w:val="009E64D9"/>
    <w:rsid w:val="009F1574"/>
    <w:rsid w:val="009F265F"/>
    <w:rsid w:val="009F4F76"/>
    <w:rsid w:val="009F5803"/>
    <w:rsid w:val="009F6AB6"/>
    <w:rsid w:val="00A03D93"/>
    <w:rsid w:val="00A0553C"/>
    <w:rsid w:val="00A0775F"/>
    <w:rsid w:val="00A10624"/>
    <w:rsid w:val="00A112BE"/>
    <w:rsid w:val="00A123B7"/>
    <w:rsid w:val="00A1575D"/>
    <w:rsid w:val="00A15DB8"/>
    <w:rsid w:val="00A1708E"/>
    <w:rsid w:val="00A17AE2"/>
    <w:rsid w:val="00A21962"/>
    <w:rsid w:val="00A21DA1"/>
    <w:rsid w:val="00A22482"/>
    <w:rsid w:val="00A2263B"/>
    <w:rsid w:val="00A22E68"/>
    <w:rsid w:val="00A243D1"/>
    <w:rsid w:val="00A303E1"/>
    <w:rsid w:val="00A3408A"/>
    <w:rsid w:val="00A35F7A"/>
    <w:rsid w:val="00A41126"/>
    <w:rsid w:val="00A44C50"/>
    <w:rsid w:val="00A4515E"/>
    <w:rsid w:val="00A45F2D"/>
    <w:rsid w:val="00A47710"/>
    <w:rsid w:val="00A51026"/>
    <w:rsid w:val="00A513A4"/>
    <w:rsid w:val="00A52656"/>
    <w:rsid w:val="00A55298"/>
    <w:rsid w:val="00A554B6"/>
    <w:rsid w:val="00A55BDF"/>
    <w:rsid w:val="00A560E0"/>
    <w:rsid w:val="00A56A17"/>
    <w:rsid w:val="00A56B29"/>
    <w:rsid w:val="00A608DD"/>
    <w:rsid w:val="00A704B8"/>
    <w:rsid w:val="00A70CEB"/>
    <w:rsid w:val="00A72225"/>
    <w:rsid w:val="00A77496"/>
    <w:rsid w:val="00A80648"/>
    <w:rsid w:val="00A829FB"/>
    <w:rsid w:val="00A84137"/>
    <w:rsid w:val="00A846F6"/>
    <w:rsid w:val="00A85499"/>
    <w:rsid w:val="00A91310"/>
    <w:rsid w:val="00A96458"/>
    <w:rsid w:val="00A970E6"/>
    <w:rsid w:val="00AA05DC"/>
    <w:rsid w:val="00AA0AFF"/>
    <w:rsid w:val="00AA37C2"/>
    <w:rsid w:val="00AA4B1E"/>
    <w:rsid w:val="00AA691B"/>
    <w:rsid w:val="00AB02B8"/>
    <w:rsid w:val="00AB1A16"/>
    <w:rsid w:val="00AB2427"/>
    <w:rsid w:val="00AB5FA6"/>
    <w:rsid w:val="00AB641F"/>
    <w:rsid w:val="00AB6C56"/>
    <w:rsid w:val="00AC148A"/>
    <w:rsid w:val="00AC4010"/>
    <w:rsid w:val="00AC41CD"/>
    <w:rsid w:val="00AC6B67"/>
    <w:rsid w:val="00AD0A20"/>
    <w:rsid w:val="00AD0BE2"/>
    <w:rsid w:val="00AD1079"/>
    <w:rsid w:val="00AD20FA"/>
    <w:rsid w:val="00AD440C"/>
    <w:rsid w:val="00AD441D"/>
    <w:rsid w:val="00AD48DA"/>
    <w:rsid w:val="00AD4AE8"/>
    <w:rsid w:val="00AD677F"/>
    <w:rsid w:val="00AD7866"/>
    <w:rsid w:val="00AE11DE"/>
    <w:rsid w:val="00AE1F4F"/>
    <w:rsid w:val="00AE35C5"/>
    <w:rsid w:val="00AE4938"/>
    <w:rsid w:val="00AE5443"/>
    <w:rsid w:val="00AE6AA3"/>
    <w:rsid w:val="00AF1C33"/>
    <w:rsid w:val="00AF43BB"/>
    <w:rsid w:val="00AF529E"/>
    <w:rsid w:val="00B00B73"/>
    <w:rsid w:val="00B029B9"/>
    <w:rsid w:val="00B0737D"/>
    <w:rsid w:val="00B1018E"/>
    <w:rsid w:val="00B12CFD"/>
    <w:rsid w:val="00B13408"/>
    <w:rsid w:val="00B134EE"/>
    <w:rsid w:val="00B13749"/>
    <w:rsid w:val="00B16CA1"/>
    <w:rsid w:val="00B17578"/>
    <w:rsid w:val="00B200E3"/>
    <w:rsid w:val="00B21A56"/>
    <w:rsid w:val="00B24B3A"/>
    <w:rsid w:val="00B24EF5"/>
    <w:rsid w:val="00B25A35"/>
    <w:rsid w:val="00B33DD4"/>
    <w:rsid w:val="00B35343"/>
    <w:rsid w:val="00B3607E"/>
    <w:rsid w:val="00B36092"/>
    <w:rsid w:val="00B42AA8"/>
    <w:rsid w:val="00B43982"/>
    <w:rsid w:val="00B43E6C"/>
    <w:rsid w:val="00B50B72"/>
    <w:rsid w:val="00B517DB"/>
    <w:rsid w:val="00B530D3"/>
    <w:rsid w:val="00B55F23"/>
    <w:rsid w:val="00B56F07"/>
    <w:rsid w:val="00B5716D"/>
    <w:rsid w:val="00B647DD"/>
    <w:rsid w:val="00B65F54"/>
    <w:rsid w:val="00B670CD"/>
    <w:rsid w:val="00B67171"/>
    <w:rsid w:val="00B677E8"/>
    <w:rsid w:val="00B67EC8"/>
    <w:rsid w:val="00B75172"/>
    <w:rsid w:val="00B7759C"/>
    <w:rsid w:val="00B8055B"/>
    <w:rsid w:val="00B816FC"/>
    <w:rsid w:val="00B8319D"/>
    <w:rsid w:val="00B83C20"/>
    <w:rsid w:val="00B858E6"/>
    <w:rsid w:val="00B862BE"/>
    <w:rsid w:val="00B86516"/>
    <w:rsid w:val="00B87297"/>
    <w:rsid w:val="00B9100D"/>
    <w:rsid w:val="00B94622"/>
    <w:rsid w:val="00BA37DD"/>
    <w:rsid w:val="00BA3A75"/>
    <w:rsid w:val="00BA4045"/>
    <w:rsid w:val="00BA4322"/>
    <w:rsid w:val="00BA458E"/>
    <w:rsid w:val="00BA4FB2"/>
    <w:rsid w:val="00BA707C"/>
    <w:rsid w:val="00BB04B5"/>
    <w:rsid w:val="00BB0A03"/>
    <w:rsid w:val="00BB1181"/>
    <w:rsid w:val="00BB1299"/>
    <w:rsid w:val="00BB23CF"/>
    <w:rsid w:val="00BB2C5C"/>
    <w:rsid w:val="00BB4E5B"/>
    <w:rsid w:val="00BB5BC9"/>
    <w:rsid w:val="00BB6635"/>
    <w:rsid w:val="00BB6A6D"/>
    <w:rsid w:val="00BC0FEC"/>
    <w:rsid w:val="00BC1AE3"/>
    <w:rsid w:val="00BC2974"/>
    <w:rsid w:val="00BC32C8"/>
    <w:rsid w:val="00BC620B"/>
    <w:rsid w:val="00BC6DB7"/>
    <w:rsid w:val="00BC73A0"/>
    <w:rsid w:val="00BD0124"/>
    <w:rsid w:val="00BD09E2"/>
    <w:rsid w:val="00BD3494"/>
    <w:rsid w:val="00BD4E7A"/>
    <w:rsid w:val="00BD5BD0"/>
    <w:rsid w:val="00BD5CF7"/>
    <w:rsid w:val="00BE0DA8"/>
    <w:rsid w:val="00BE2147"/>
    <w:rsid w:val="00BE226C"/>
    <w:rsid w:val="00BE3598"/>
    <w:rsid w:val="00BE3721"/>
    <w:rsid w:val="00BE37E3"/>
    <w:rsid w:val="00BE4D68"/>
    <w:rsid w:val="00BE69F4"/>
    <w:rsid w:val="00BE6D14"/>
    <w:rsid w:val="00BE7B2E"/>
    <w:rsid w:val="00BE7F7F"/>
    <w:rsid w:val="00BF1CBB"/>
    <w:rsid w:val="00BF2575"/>
    <w:rsid w:val="00BF454D"/>
    <w:rsid w:val="00BF521E"/>
    <w:rsid w:val="00BF642A"/>
    <w:rsid w:val="00BF65B6"/>
    <w:rsid w:val="00BF6632"/>
    <w:rsid w:val="00C00D8C"/>
    <w:rsid w:val="00C0139B"/>
    <w:rsid w:val="00C026D8"/>
    <w:rsid w:val="00C041DA"/>
    <w:rsid w:val="00C04523"/>
    <w:rsid w:val="00C068F8"/>
    <w:rsid w:val="00C07BAD"/>
    <w:rsid w:val="00C11383"/>
    <w:rsid w:val="00C13956"/>
    <w:rsid w:val="00C13FFA"/>
    <w:rsid w:val="00C1416C"/>
    <w:rsid w:val="00C169B1"/>
    <w:rsid w:val="00C16DC8"/>
    <w:rsid w:val="00C20227"/>
    <w:rsid w:val="00C2041B"/>
    <w:rsid w:val="00C21806"/>
    <w:rsid w:val="00C2432A"/>
    <w:rsid w:val="00C25EAC"/>
    <w:rsid w:val="00C27005"/>
    <w:rsid w:val="00C275A0"/>
    <w:rsid w:val="00C31EBF"/>
    <w:rsid w:val="00C32352"/>
    <w:rsid w:val="00C32920"/>
    <w:rsid w:val="00C33585"/>
    <w:rsid w:val="00C338E0"/>
    <w:rsid w:val="00C34522"/>
    <w:rsid w:val="00C34FA4"/>
    <w:rsid w:val="00C43099"/>
    <w:rsid w:val="00C45410"/>
    <w:rsid w:val="00C50C37"/>
    <w:rsid w:val="00C511F5"/>
    <w:rsid w:val="00C51CFE"/>
    <w:rsid w:val="00C52D97"/>
    <w:rsid w:val="00C53915"/>
    <w:rsid w:val="00C5647B"/>
    <w:rsid w:val="00C56E85"/>
    <w:rsid w:val="00C61FD8"/>
    <w:rsid w:val="00C642DF"/>
    <w:rsid w:val="00C6567C"/>
    <w:rsid w:val="00C65701"/>
    <w:rsid w:val="00C65D67"/>
    <w:rsid w:val="00C71999"/>
    <w:rsid w:val="00C731C3"/>
    <w:rsid w:val="00C733BE"/>
    <w:rsid w:val="00C73BF1"/>
    <w:rsid w:val="00C74E5B"/>
    <w:rsid w:val="00C75504"/>
    <w:rsid w:val="00C76CD6"/>
    <w:rsid w:val="00C81516"/>
    <w:rsid w:val="00C82ECA"/>
    <w:rsid w:val="00C835B3"/>
    <w:rsid w:val="00C8431C"/>
    <w:rsid w:val="00C85537"/>
    <w:rsid w:val="00C8576D"/>
    <w:rsid w:val="00C90D3E"/>
    <w:rsid w:val="00C922D7"/>
    <w:rsid w:val="00C932F9"/>
    <w:rsid w:val="00C9476A"/>
    <w:rsid w:val="00C95937"/>
    <w:rsid w:val="00CA0C35"/>
    <w:rsid w:val="00CA1DA2"/>
    <w:rsid w:val="00CA32FD"/>
    <w:rsid w:val="00CA57BC"/>
    <w:rsid w:val="00CB1805"/>
    <w:rsid w:val="00CB19D1"/>
    <w:rsid w:val="00CB3691"/>
    <w:rsid w:val="00CB72BB"/>
    <w:rsid w:val="00CC11A4"/>
    <w:rsid w:val="00CC1D89"/>
    <w:rsid w:val="00CC1E94"/>
    <w:rsid w:val="00CD1C1F"/>
    <w:rsid w:val="00CD2C2D"/>
    <w:rsid w:val="00CD2DB8"/>
    <w:rsid w:val="00CE16F5"/>
    <w:rsid w:val="00CE5194"/>
    <w:rsid w:val="00CE592C"/>
    <w:rsid w:val="00CE64C0"/>
    <w:rsid w:val="00CE7F8A"/>
    <w:rsid w:val="00CF1EE1"/>
    <w:rsid w:val="00CF3BAF"/>
    <w:rsid w:val="00CF475D"/>
    <w:rsid w:val="00CF7F3A"/>
    <w:rsid w:val="00D00E0D"/>
    <w:rsid w:val="00D04DC4"/>
    <w:rsid w:val="00D058EE"/>
    <w:rsid w:val="00D07D96"/>
    <w:rsid w:val="00D1085F"/>
    <w:rsid w:val="00D115E5"/>
    <w:rsid w:val="00D11B2F"/>
    <w:rsid w:val="00D151FF"/>
    <w:rsid w:val="00D15F00"/>
    <w:rsid w:val="00D165E0"/>
    <w:rsid w:val="00D16BF9"/>
    <w:rsid w:val="00D20270"/>
    <w:rsid w:val="00D255D1"/>
    <w:rsid w:val="00D258A2"/>
    <w:rsid w:val="00D32FF8"/>
    <w:rsid w:val="00D351B4"/>
    <w:rsid w:val="00D369F6"/>
    <w:rsid w:val="00D37550"/>
    <w:rsid w:val="00D37932"/>
    <w:rsid w:val="00D411D8"/>
    <w:rsid w:val="00D44FD7"/>
    <w:rsid w:val="00D47782"/>
    <w:rsid w:val="00D50E9E"/>
    <w:rsid w:val="00D51B15"/>
    <w:rsid w:val="00D54A58"/>
    <w:rsid w:val="00D5538C"/>
    <w:rsid w:val="00D57995"/>
    <w:rsid w:val="00D63516"/>
    <w:rsid w:val="00D63ECD"/>
    <w:rsid w:val="00D66E2D"/>
    <w:rsid w:val="00D66FCC"/>
    <w:rsid w:val="00D707F3"/>
    <w:rsid w:val="00D70E29"/>
    <w:rsid w:val="00D70F00"/>
    <w:rsid w:val="00D72776"/>
    <w:rsid w:val="00D73B2F"/>
    <w:rsid w:val="00D7618A"/>
    <w:rsid w:val="00D7761D"/>
    <w:rsid w:val="00D7781A"/>
    <w:rsid w:val="00D77C23"/>
    <w:rsid w:val="00D85404"/>
    <w:rsid w:val="00D86646"/>
    <w:rsid w:val="00D90F59"/>
    <w:rsid w:val="00D91197"/>
    <w:rsid w:val="00D941B3"/>
    <w:rsid w:val="00D95BBF"/>
    <w:rsid w:val="00D9603F"/>
    <w:rsid w:val="00D96DBB"/>
    <w:rsid w:val="00D97412"/>
    <w:rsid w:val="00D9771E"/>
    <w:rsid w:val="00D97811"/>
    <w:rsid w:val="00DA0DB4"/>
    <w:rsid w:val="00DA2DCE"/>
    <w:rsid w:val="00DA4B15"/>
    <w:rsid w:val="00DA6D04"/>
    <w:rsid w:val="00DA711E"/>
    <w:rsid w:val="00DB2A38"/>
    <w:rsid w:val="00DB31FF"/>
    <w:rsid w:val="00DB3D83"/>
    <w:rsid w:val="00DB3E43"/>
    <w:rsid w:val="00DB3E76"/>
    <w:rsid w:val="00DB4465"/>
    <w:rsid w:val="00DB49B4"/>
    <w:rsid w:val="00DB5F67"/>
    <w:rsid w:val="00DC0EF0"/>
    <w:rsid w:val="00DC3818"/>
    <w:rsid w:val="00DC5037"/>
    <w:rsid w:val="00DD3553"/>
    <w:rsid w:val="00DD7CDC"/>
    <w:rsid w:val="00DE3648"/>
    <w:rsid w:val="00DE416E"/>
    <w:rsid w:val="00DE4ACC"/>
    <w:rsid w:val="00DE5DAA"/>
    <w:rsid w:val="00DE7665"/>
    <w:rsid w:val="00DF0D4C"/>
    <w:rsid w:val="00DF0EBF"/>
    <w:rsid w:val="00DF3E07"/>
    <w:rsid w:val="00DF42DA"/>
    <w:rsid w:val="00DF5E0D"/>
    <w:rsid w:val="00E00B36"/>
    <w:rsid w:val="00E066EE"/>
    <w:rsid w:val="00E07AAF"/>
    <w:rsid w:val="00E103B7"/>
    <w:rsid w:val="00E115AC"/>
    <w:rsid w:val="00E11B26"/>
    <w:rsid w:val="00E14603"/>
    <w:rsid w:val="00E16520"/>
    <w:rsid w:val="00E17936"/>
    <w:rsid w:val="00E20E12"/>
    <w:rsid w:val="00E2157F"/>
    <w:rsid w:val="00E271E1"/>
    <w:rsid w:val="00E31D26"/>
    <w:rsid w:val="00E31D2D"/>
    <w:rsid w:val="00E35CB5"/>
    <w:rsid w:val="00E36675"/>
    <w:rsid w:val="00E36AB0"/>
    <w:rsid w:val="00E36CF2"/>
    <w:rsid w:val="00E36E5D"/>
    <w:rsid w:val="00E41A48"/>
    <w:rsid w:val="00E4334B"/>
    <w:rsid w:val="00E4578D"/>
    <w:rsid w:val="00E46666"/>
    <w:rsid w:val="00E53CDD"/>
    <w:rsid w:val="00E54465"/>
    <w:rsid w:val="00E5673A"/>
    <w:rsid w:val="00E57A5F"/>
    <w:rsid w:val="00E57E72"/>
    <w:rsid w:val="00E60B41"/>
    <w:rsid w:val="00E61597"/>
    <w:rsid w:val="00E63C3F"/>
    <w:rsid w:val="00E64D0B"/>
    <w:rsid w:val="00E6572A"/>
    <w:rsid w:val="00E675F1"/>
    <w:rsid w:val="00E67718"/>
    <w:rsid w:val="00E70525"/>
    <w:rsid w:val="00E7249F"/>
    <w:rsid w:val="00E729D2"/>
    <w:rsid w:val="00E7743B"/>
    <w:rsid w:val="00E841C7"/>
    <w:rsid w:val="00E84796"/>
    <w:rsid w:val="00E856E8"/>
    <w:rsid w:val="00E871AE"/>
    <w:rsid w:val="00E9154A"/>
    <w:rsid w:val="00E96170"/>
    <w:rsid w:val="00E97E86"/>
    <w:rsid w:val="00EA14A0"/>
    <w:rsid w:val="00EA33F1"/>
    <w:rsid w:val="00EA3B28"/>
    <w:rsid w:val="00EA6B03"/>
    <w:rsid w:val="00EB1E0C"/>
    <w:rsid w:val="00EB24D9"/>
    <w:rsid w:val="00EB47E6"/>
    <w:rsid w:val="00EB4D80"/>
    <w:rsid w:val="00EB7054"/>
    <w:rsid w:val="00EC1C67"/>
    <w:rsid w:val="00EC320D"/>
    <w:rsid w:val="00EC35BC"/>
    <w:rsid w:val="00EC42BE"/>
    <w:rsid w:val="00EC4B77"/>
    <w:rsid w:val="00EC4BD8"/>
    <w:rsid w:val="00EC567A"/>
    <w:rsid w:val="00EC6A5F"/>
    <w:rsid w:val="00EC6CAA"/>
    <w:rsid w:val="00EC76B4"/>
    <w:rsid w:val="00EC7DE3"/>
    <w:rsid w:val="00ED01D4"/>
    <w:rsid w:val="00ED0C9A"/>
    <w:rsid w:val="00ED156C"/>
    <w:rsid w:val="00ED2502"/>
    <w:rsid w:val="00EE0C9E"/>
    <w:rsid w:val="00EE1EB6"/>
    <w:rsid w:val="00EE514D"/>
    <w:rsid w:val="00EE6150"/>
    <w:rsid w:val="00EE67E1"/>
    <w:rsid w:val="00EE704C"/>
    <w:rsid w:val="00EE7E75"/>
    <w:rsid w:val="00EF0E4B"/>
    <w:rsid w:val="00EF20A2"/>
    <w:rsid w:val="00EF3C92"/>
    <w:rsid w:val="00EF4302"/>
    <w:rsid w:val="00EF4384"/>
    <w:rsid w:val="00EF4D47"/>
    <w:rsid w:val="00EF6D8B"/>
    <w:rsid w:val="00F02A7B"/>
    <w:rsid w:val="00F0704F"/>
    <w:rsid w:val="00F07D9E"/>
    <w:rsid w:val="00F13428"/>
    <w:rsid w:val="00F13B76"/>
    <w:rsid w:val="00F142A8"/>
    <w:rsid w:val="00F15569"/>
    <w:rsid w:val="00F1606D"/>
    <w:rsid w:val="00F163D7"/>
    <w:rsid w:val="00F20F80"/>
    <w:rsid w:val="00F22818"/>
    <w:rsid w:val="00F24ABF"/>
    <w:rsid w:val="00F31A65"/>
    <w:rsid w:val="00F32BAF"/>
    <w:rsid w:val="00F3751C"/>
    <w:rsid w:val="00F500D8"/>
    <w:rsid w:val="00F52339"/>
    <w:rsid w:val="00F532EB"/>
    <w:rsid w:val="00F54FC4"/>
    <w:rsid w:val="00F55CC9"/>
    <w:rsid w:val="00F55DA2"/>
    <w:rsid w:val="00F60535"/>
    <w:rsid w:val="00F60938"/>
    <w:rsid w:val="00F60C7E"/>
    <w:rsid w:val="00F6462F"/>
    <w:rsid w:val="00F648D7"/>
    <w:rsid w:val="00F713FC"/>
    <w:rsid w:val="00F7263B"/>
    <w:rsid w:val="00F7264F"/>
    <w:rsid w:val="00F72D66"/>
    <w:rsid w:val="00F74255"/>
    <w:rsid w:val="00F75059"/>
    <w:rsid w:val="00F77AD9"/>
    <w:rsid w:val="00F8152F"/>
    <w:rsid w:val="00F84E5C"/>
    <w:rsid w:val="00F867E3"/>
    <w:rsid w:val="00F900FF"/>
    <w:rsid w:val="00F91242"/>
    <w:rsid w:val="00F92AEC"/>
    <w:rsid w:val="00F96CA2"/>
    <w:rsid w:val="00F9780B"/>
    <w:rsid w:val="00FA148B"/>
    <w:rsid w:val="00FA4AC4"/>
    <w:rsid w:val="00FA6C43"/>
    <w:rsid w:val="00FA7337"/>
    <w:rsid w:val="00FA738E"/>
    <w:rsid w:val="00FB2D43"/>
    <w:rsid w:val="00FB79DD"/>
    <w:rsid w:val="00FB7C03"/>
    <w:rsid w:val="00FC0604"/>
    <w:rsid w:val="00FC1192"/>
    <w:rsid w:val="00FC27DB"/>
    <w:rsid w:val="00FC3911"/>
    <w:rsid w:val="00FD0EF4"/>
    <w:rsid w:val="00FD5D33"/>
    <w:rsid w:val="00FE1166"/>
    <w:rsid w:val="00FE28CA"/>
    <w:rsid w:val="00FE2E8B"/>
    <w:rsid w:val="00FE3630"/>
    <w:rsid w:val="00FE6654"/>
    <w:rsid w:val="00FF06C8"/>
    <w:rsid w:val="00FF0B04"/>
    <w:rsid w:val="00FF190F"/>
    <w:rsid w:val="00FF2D70"/>
    <w:rsid w:val="00FF3A11"/>
    <w:rsid w:val="00FF4CEB"/>
    <w:rsid w:val="00FF7DBE"/>
    <w:rsid w:val="01094D29"/>
    <w:rsid w:val="015C091B"/>
    <w:rsid w:val="02C07EB3"/>
    <w:rsid w:val="036B2621"/>
    <w:rsid w:val="03F33F09"/>
    <w:rsid w:val="04536448"/>
    <w:rsid w:val="046D6A36"/>
    <w:rsid w:val="049B3DCF"/>
    <w:rsid w:val="04A059DD"/>
    <w:rsid w:val="04B52867"/>
    <w:rsid w:val="04B56B26"/>
    <w:rsid w:val="05E35E04"/>
    <w:rsid w:val="060118DC"/>
    <w:rsid w:val="06184FAC"/>
    <w:rsid w:val="064D1334"/>
    <w:rsid w:val="0718609D"/>
    <w:rsid w:val="07821F99"/>
    <w:rsid w:val="07A1264F"/>
    <w:rsid w:val="07B95C94"/>
    <w:rsid w:val="093A4DC9"/>
    <w:rsid w:val="09720ADC"/>
    <w:rsid w:val="09865795"/>
    <w:rsid w:val="098F186F"/>
    <w:rsid w:val="09B434E5"/>
    <w:rsid w:val="0A053EB5"/>
    <w:rsid w:val="0A8A16D8"/>
    <w:rsid w:val="0AFF6A0C"/>
    <w:rsid w:val="0B197A17"/>
    <w:rsid w:val="0B2F6E11"/>
    <w:rsid w:val="0B7D71E9"/>
    <w:rsid w:val="0BAA12A7"/>
    <w:rsid w:val="0BF07BDA"/>
    <w:rsid w:val="0C0B0B97"/>
    <w:rsid w:val="0C2A34D9"/>
    <w:rsid w:val="0CD30CE9"/>
    <w:rsid w:val="0D2D7A04"/>
    <w:rsid w:val="0E1C5AED"/>
    <w:rsid w:val="0E697871"/>
    <w:rsid w:val="0ECA4A8B"/>
    <w:rsid w:val="1010343F"/>
    <w:rsid w:val="103233B6"/>
    <w:rsid w:val="1045758D"/>
    <w:rsid w:val="10817E99"/>
    <w:rsid w:val="10B72FA4"/>
    <w:rsid w:val="10D73F5D"/>
    <w:rsid w:val="11556359"/>
    <w:rsid w:val="11B70029"/>
    <w:rsid w:val="11E608FC"/>
    <w:rsid w:val="126F427F"/>
    <w:rsid w:val="13175FC2"/>
    <w:rsid w:val="137912FC"/>
    <w:rsid w:val="142332C2"/>
    <w:rsid w:val="14B02D81"/>
    <w:rsid w:val="14C81A92"/>
    <w:rsid w:val="15465EE2"/>
    <w:rsid w:val="15DA1380"/>
    <w:rsid w:val="160A459E"/>
    <w:rsid w:val="16750E1E"/>
    <w:rsid w:val="1705030F"/>
    <w:rsid w:val="17B43ECF"/>
    <w:rsid w:val="17C14978"/>
    <w:rsid w:val="18051A38"/>
    <w:rsid w:val="188A194D"/>
    <w:rsid w:val="1932511E"/>
    <w:rsid w:val="196F4095"/>
    <w:rsid w:val="19985A21"/>
    <w:rsid w:val="19C47FB3"/>
    <w:rsid w:val="19FA584D"/>
    <w:rsid w:val="1A442D7F"/>
    <w:rsid w:val="1A5577E6"/>
    <w:rsid w:val="1AA1733B"/>
    <w:rsid w:val="1B123FED"/>
    <w:rsid w:val="1B566A1D"/>
    <w:rsid w:val="1B674D3C"/>
    <w:rsid w:val="1C0F47E0"/>
    <w:rsid w:val="1C4E16B8"/>
    <w:rsid w:val="1C6D717D"/>
    <w:rsid w:val="1C842FE3"/>
    <w:rsid w:val="1D1B72C8"/>
    <w:rsid w:val="1D9B5BBD"/>
    <w:rsid w:val="1DAA6C81"/>
    <w:rsid w:val="1DC1708A"/>
    <w:rsid w:val="1DE316A5"/>
    <w:rsid w:val="1E643BE8"/>
    <w:rsid w:val="202E5C5C"/>
    <w:rsid w:val="213963BC"/>
    <w:rsid w:val="21A90083"/>
    <w:rsid w:val="21B11E97"/>
    <w:rsid w:val="21E6720F"/>
    <w:rsid w:val="22D8474E"/>
    <w:rsid w:val="23481DC2"/>
    <w:rsid w:val="234A5CF6"/>
    <w:rsid w:val="234F3698"/>
    <w:rsid w:val="237E2DF8"/>
    <w:rsid w:val="239161EE"/>
    <w:rsid w:val="23B3160E"/>
    <w:rsid w:val="240632EC"/>
    <w:rsid w:val="245011D1"/>
    <w:rsid w:val="25BA48FC"/>
    <w:rsid w:val="264902D4"/>
    <w:rsid w:val="266D46E8"/>
    <w:rsid w:val="26A30712"/>
    <w:rsid w:val="273D0B66"/>
    <w:rsid w:val="27820935"/>
    <w:rsid w:val="27C16107"/>
    <w:rsid w:val="2824590F"/>
    <w:rsid w:val="285D27BB"/>
    <w:rsid w:val="288E6834"/>
    <w:rsid w:val="28C302AE"/>
    <w:rsid w:val="29775196"/>
    <w:rsid w:val="2A2746AD"/>
    <w:rsid w:val="2A644221"/>
    <w:rsid w:val="2B1F1DCF"/>
    <w:rsid w:val="2B4E3BC6"/>
    <w:rsid w:val="2B5B780D"/>
    <w:rsid w:val="2B781675"/>
    <w:rsid w:val="2BB671DD"/>
    <w:rsid w:val="2C2B29CA"/>
    <w:rsid w:val="2C7E130F"/>
    <w:rsid w:val="2C84637F"/>
    <w:rsid w:val="2C883B95"/>
    <w:rsid w:val="2D852E71"/>
    <w:rsid w:val="2D9C3A18"/>
    <w:rsid w:val="2DF21886"/>
    <w:rsid w:val="2E114FDD"/>
    <w:rsid w:val="2E323ECD"/>
    <w:rsid w:val="2F147825"/>
    <w:rsid w:val="2F680EED"/>
    <w:rsid w:val="2F886274"/>
    <w:rsid w:val="2FB14CF3"/>
    <w:rsid w:val="300A3D3F"/>
    <w:rsid w:val="302A655A"/>
    <w:rsid w:val="30D30FE3"/>
    <w:rsid w:val="315D30CA"/>
    <w:rsid w:val="31D07E5A"/>
    <w:rsid w:val="31FF36AE"/>
    <w:rsid w:val="32426636"/>
    <w:rsid w:val="32A939A4"/>
    <w:rsid w:val="33DB1FC0"/>
    <w:rsid w:val="33EF283C"/>
    <w:rsid w:val="33F7635C"/>
    <w:rsid w:val="34480B4A"/>
    <w:rsid w:val="35150640"/>
    <w:rsid w:val="357B0D0F"/>
    <w:rsid w:val="35D555EA"/>
    <w:rsid w:val="36424C30"/>
    <w:rsid w:val="367616AE"/>
    <w:rsid w:val="37CB7EE7"/>
    <w:rsid w:val="38A8730F"/>
    <w:rsid w:val="39466D3E"/>
    <w:rsid w:val="397D3D88"/>
    <w:rsid w:val="39EB6200"/>
    <w:rsid w:val="39F9143A"/>
    <w:rsid w:val="3A09167F"/>
    <w:rsid w:val="3A475EAA"/>
    <w:rsid w:val="3B0D6CC5"/>
    <w:rsid w:val="3B5E7D7C"/>
    <w:rsid w:val="3B7F5486"/>
    <w:rsid w:val="3B8F6F8B"/>
    <w:rsid w:val="3BF45BBB"/>
    <w:rsid w:val="3BFB626C"/>
    <w:rsid w:val="3C4C19FA"/>
    <w:rsid w:val="3C610A26"/>
    <w:rsid w:val="3C891E22"/>
    <w:rsid w:val="3D371390"/>
    <w:rsid w:val="3D6C7C58"/>
    <w:rsid w:val="3E03671E"/>
    <w:rsid w:val="3E23065E"/>
    <w:rsid w:val="3E9F5531"/>
    <w:rsid w:val="3F2C455B"/>
    <w:rsid w:val="3F754DA1"/>
    <w:rsid w:val="3F9D5328"/>
    <w:rsid w:val="3F9F4419"/>
    <w:rsid w:val="3FD6244B"/>
    <w:rsid w:val="402411E9"/>
    <w:rsid w:val="41652D3C"/>
    <w:rsid w:val="417F558F"/>
    <w:rsid w:val="420F3162"/>
    <w:rsid w:val="42485F59"/>
    <w:rsid w:val="43471949"/>
    <w:rsid w:val="43603CDA"/>
    <w:rsid w:val="43624373"/>
    <w:rsid w:val="438F453A"/>
    <w:rsid w:val="43A84EC9"/>
    <w:rsid w:val="43ED645B"/>
    <w:rsid w:val="446855F4"/>
    <w:rsid w:val="447514E8"/>
    <w:rsid w:val="45137531"/>
    <w:rsid w:val="45BD2D54"/>
    <w:rsid w:val="45E850CA"/>
    <w:rsid w:val="45FC0D39"/>
    <w:rsid w:val="46CC35EE"/>
    <w:rsid w:val="46E95F5B"/>
    <w:rsid w:val="470661A7"/>
    <w:rsid w:val="4732546E"/>
    <w:rsid w:val="475A49C5"/>
    <w:rsid w:val="4774493D"/>
    <w:rsid w:val="47E62015"/>
    <w:rsid w:val="48247761"/>
    <w:rsid w:val="486F73E0"/>
    <w:rsid w:val="48EB0690"/>
    <w:rsid w:val="48FC3A9E"/>
    <w:rsid w:val="49341A0E"/>
    <w:rsid w:val="49DF3358"/>
    <w:rsid w:val="49FE1A62"/>
    <w:rsid w:val="4A4B6131"/>
    <w:rsid w:val="4A567D5F"/>
    <w:rsid w:val="4A8D12B2"/>
    <w:rsid w:val="4AE35D0D"/>
    <w:rsid w:val="4B1B4245"/>
    <w:rsid w:val="4B403D24"/>
    <w:rsid w:val="4B647733"/>
    <w:rsid w:val="4B7842DC"/>
    <w:rsid w:val="4BC64D5D"/>
    <w:rsid w:val="4BE65079"/>
    <w:rsid w:val="4C6714E6"/>
    <w:rsid w:val="4CB86374"/>
    <w:rsid w:val="4CF27149"/>
    <w:rsid w:val="4D06642C"/>
    <w:rsid w:val="4DAE15C6"/>
    <w:rsid w:val="4E183A13"/>
    <w:rsid w:val="4E5B4E4B"/>
    <w:rsid w:val="4E843B54"/>
    <w:rsid w:val="4F182D94"/>
    <w:rsid w:val="4FB56C3C"/>
    <w:rsid w:val="50BE5FC4"/>
    <w:rsid w:val="50F44136"/>
    <w:rsid w:val="52222B7E"/>
    <w:rsid w:val="52B471A0"/>
    <w:rsid w:val="52E82AB9"/>
    <w:rsid w:val="54D15BB4"/>
    <w:rsid w:val="54EA6D9B"/>
    <w:rsid w:val="55A30DE7"/>
    <w:rsid w:val="55AB21D0"/>
    <w:rsid w:val="55EC5382"/>
    <w:rsid w:val="57331AD4"/>
    <w:rsid w:val="579B74F1"/>
    <w:rsid w:val="57C31251"/>
    <w:rsid w:val="57FE314A"/>
    <w:rsid w:val="58045A1B"/>
    <w:rsid w:val="58593C99"/>
    <w:rsid w:val="588F5EE9"/>
    <w:rsid w:val="58A04C55"/>
    <w:rsid w:val="590721F1"/>
    <w:rsid w:val="59D21123"/>
    <w:rsid w:val="5A93063C"/>
    <w:rsid w:val="5B2254C4"/>
    <w:rsid w:val="5B381014"/>
    <w:rsid w:val="5B596FB6"/>
    <w:rsid w:val="5B8A7C00"/>
    <w:rsid w:val="5BBD0421"/>
    <w:rsid w:val="5CB5410D"/>
    <w:rsid w:val="5CDF6F6D"/>
    <w:rsid w:val="5D43174A"/>
    <w:rsid w:val="5D5D5718"/>
    <w:rsid w:val="5D9969BC"/>
    <w:rsid w:val="5DB22FA0"/>
    <w:rsid w:val="5DB86E21"/>
    <w:rsid w:val="5DBE7A63"/>
    <w:rsid w:val="5E0433B9"/>
    <w:rsid w:val="5E947D60"/>
    <w:rsid w:val="5EAE0BB2"/>
    <w:rsid w:val="5EC92704"/>
    <w:rsid w:val="5EF01A3F"/>
    <w:rsid w:val="5F464673"/>
    <w:rsid w:val="5F6D7533"/>
    <w:rsid w:val="5FE840AF"/>
    <w:rsid w:val="603D7C3B"/>
    <w:rsid w:val="60C91367"/>
    <w:rsid w:val="61413641"/>
    <w:rsid w:val="6170330B"/>
    <w:rsid w:val="61B65D05"/>
    <w:rsid w:val="61ED7B09"/>
    <w:rsid w:val="630272AC"/>
    <w:rsid w:val="63233B27"/>
    <w:rsid w:val="641102EB"/>
    <w:rsid w:val="64B164B1"/>
    <w:rsid w:val="64CC2606"/>
    <w:rsid w:val="64F92DE1"/>
    <w:rsid w:val="64FA25B1"/>
    <w:rsid w:val="65143FAD"/>
    <w:rsid w:val="656B62B3"/>
    <w:rsid w:val="65B639A5"/>
    <w:rsid w:val="661E40AD"/>
    <w:rsid w:val="664807AE"/>
    <w:rsid w:val="666F7CD9"/>
    <w:rsid w:val="66843EC2"/>
    <w:rsid w:val="66CF772D"/>
    <w:rsid w:val="66EB31AC"/>
    <w:rsid w:val="67210C91"/>
    <w:rsid w:val="678C4BA6"/>
    <w:rsid w:val="678D2E7C"/>
    <w:rsid w:val="67C47270"/>
    <w:rsid w:val="67FD51CC"/>
    <w:rsid w:val="687F72D5"/>
    <w:rsid w:val="68B94DAE"/>
    <w:rsid w:val="68C30827"/>
    <w:rsid w:val="68E031A6"/>
    <w:rsid w:val="6A6E14A0"/>
    <w:rsid w:val="6AFE5858"/>
    <w:rsid w:val="6B113469"/>
    <w:rsid w:val="6B362230"/>
    <w:rsid w:val="6CE36286"/>
    <w:rsid w:val="6D553D40"/>
    <w:rsid w:val="6D6D58FD"/>
    <w:rsid w:val="6D82620B"/>
    <w:rsid w:val="6D9C0F37"/>
    <w:rsid w:val="6DB01B2C"/>
    <w:rsid w:val="6DBF726C"/>
    <w:rsid w:val="6DD9049F"/>
    <w:rsid w:val="6ED13C42"/>
    <w:rsid w:val="6F0D3680"/>
    <w:rsid w:val="6F186128"/>
    <w:rsid w:val="6F26032C"/>
    <w:rsid w:val="70A50ACB"/>
    <w:rsid w:val="718A5D23"/>
    <w:rsid w:val="72062ED0"/>
    <w:rsid w:val="728D010A"/>
    <w:rsid w:val="72A018FF"/>
    <w:rsid w:val="72D108B1"/>
    <w:rsid w:val="72EC6F6A"/>
    <w:rsid w:val="73EE1E36"/>
    <w:rsid w:val="744225D4"/>
    <w:rsid w:val="74887B7F"/>
    <w:rsid w:val="74D83327"/>
    <w:rsid w:val="75F062D4"/>
    <w:rsid w:val="767B4C5B"/>
    <w:rsid w:val="76922A8D"/>
    <w:rsid w:val="77022ED6"/>
    <w:rsid w:val="78642E92"/>
    <w:rsid w:val="786834F8"/>
    <w:rsid w:val="7871225A"/>
    <w:rsid w:val="78715547"/>
    <w:rsid w:val="78A66C5C"/>
    <w:rsid w:val="79261EA4"/>
    <w:rsid w:val="79CD2D3D"/>
    <w:rsid w:val="7A4C2D72"/>
    <w:rsid w:val="7ABA0027"/>
    <w:rsid w:val="7AE17C27"/>
    <w:rsid w:val="7BBE777F"/>
    <w:rsid w:val="7C761E90"/>
    <w:rsid w:val="7CB97330"/>
    <w:rsid w:val="7CE81B50"/>
    <w:rsid w:val="7CF333E1"/>
    <w:rsid w:val="7CFD1ABC"/>
    <w:rsid w:val="7D9B2D72"/>
    <w:rsid w:val="7DA050EB"/>
    <w:rsid w:val="7DD617D2"/>
    <w:rsid w:val="7E5C2F3C"/>
    <w:rsid w:val="7E7E72CD"/>
    <w:rsid w:val="7ECB45E5"/>
    <w:rsid w:val="7F3F500E"/>
    <w:rsid w:val="7F6E0A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57"/>
    <w:qFormat/>
    <w:uiPriority w:val="0"/>
    <w:pPr>
      <w:keepNext/>
      <w:keepLines/>
      <w:spacing w:before="260" w:after="260" w:line="416" w:lineRule="auto"/>
      <w:ind w:firstLine="628"/>
      <w:jc w:val="center"/>
      <w:outlineLvl w:val="1"/>
    </w:pPr>
    <w:rPr>
      <w:rFonts w:ascii="Arial" w:hAnsi="Arial" w:eastAsia="黑体"/>
      <w:b/>
      <w:bCs/>
      <w:kern w:val="0"/>
      <w:sz w:val="32"/>
      <w:szCs w:val="32"/>
    </w:rPr>
  </w:style>
  <w:style w:type="paragraph" w:styleId="5">
    <w:name w:val="heading 3"/>
    <w:basedOn w:val="1"/>
    <w:next w:val="1"/>
    <w:link w:val="58"/>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Arial"/>
      <w:bCs/>
      <w:sz w:val="28"/>
    </w:rPr>
  </w:style>
  <w:style w:type="paragraph" w:styleId="8">
    <w:name w:val="heading 6"/>
    <w:basedOn w:val="1"/>
    <w:next w:val="1"/>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9">
    <w:name w:val="heading 7"/>
    <w:basedOn w:val="1"/>
    <w:next w:val="1"/>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10">
    <w:name w:val="heading 8"/>
    <w:basedOn w:val="1"/>
    <w:next w:val="1"/>
    <w:link w:val="59"/>
    <w:qFormat/>
    <w:uiPriority w:val="0"/>
    <w:pPr>
      <w:keepNext/>
      <w:keepLines/>
      <w:spacing w:before="240" w:after="64" w:line="320" w:lineRule="auto"/>
      <w:outlineLvl w:val="7"/>
    </w:pPr>
    <w:rPr>
      <w:rFonts w:ascii="Arial" w:hAnsi="Arial" w:eastAsia="黑体"/>
      <w:sz w:val="24"/>
      <w:szCs w:val="24"/>
    </w:rPr>
  </w:style>
  <w:style w:type="character" w:default="1" w:styleId="40">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2">
    <w:name w:val="Body Text"/>
    <w:basedOn w:val="1"/>
    <w:next w:val="1"/>
    <w:link w:val="55"/>
    <w:qFormat/>
    <w:uiPriority w:val="0"/>
    <w:rPr>
      <w:rFonts w:ascii="宋体" w:hAnsi="Arial"/>
      <w:sz w:val="28"/>
    </w:rPr>
  </w:style>
  <w:style w:type="paragraph" w:styleId="11">
    <w:name w:val="toc 7"/>
    <w:basedOn w:val="1"/>
    <w:next w:val="1"/>
    <w:semiHidden/>
    <w:qFormat/>
    <w:uiPriority w:val="0"/>
    <w:pPr>
      <w:ind w:left="1260"/>
      <w:jc w:val="left"/>
    </w:pPr>
    <w:rPr>
      <w:szCs w:val="21"/>
    </w:rPr>
  </w:style>
  <w:style w:type="paragraph" w:styleId="12">
    <w:name w:val="Document Map"/>
    <w:basedOn w:val="1"/>
    <w:semiHidden/>
    <w:qFormat/>
    <w:uiPriority w:val="0"/>
    <w:pPr>
      <w:shd w:val="clear" w:color="auto" w:fill="000080"/>
    </w:pPr>
  </w:style>
  <w:style w:type="paragraph" w:styleId="13">
    <w:name w:val="annotation text"/>
    <w:basedOn w:val="1"/>
    <w:link w:val="60"/>
    <w:semiHidden/>
    <w:qFormat/>
    <w:uiPriority w:val="0"/>
    <w:pPr>
      <w:jc w:val="left"/>
    </w:pPr>
  </w:style>
  <w:style w:type="paragraph" w:styleId="14">
    <w:name w:val="Body Text 3"/>
    <w:basedOn w:val="1"/>
    <w:qFormat/>
    <w:uiPriority w:val="0"/>
    <w:rPr>
      <w:rFonts w:ascii="黑体" w:hAnsi="Arial" w:eastAsia="黑体"/>
      <w:b/>
      <w:sz w:val="28"/>
    </w:rPr>
  </w:style>
  <w:style w:type="paragraph" w:styleId="15">
    <w:name w:val="Closing"/>
    <w:basedOn w:val="1"/>
    <w:link w:val="61"/>
    <w:unhideWhenUsed/>
    <w:qFormat/>
    <w:uiPriority w:val="99"/>
    <w:pPr>
      <w:ind w:left="100" w:leftChars="2100"/>
    </w:pPr>
  </w:style>
  <w:style w:type="paragraph" w:styleId="16">
    <w:name w:val="Body Text Indent"/>
    <w:basedOn w:val="1"/>
    <w:link w:val="62"/>
    <w:qFormat/>
    <w:uiPriority w:val="0"/>
    <w:pPr>
      <w:ind w:firstLine="645"/>
    </w:pPr>
    <w:rPr>
      <w:rFonts w:ascii="楷体_GB2312" w:eastAsia="楷体_GB2312"/>
      <w:sz w:val="32"/>
    </w:rPr>
  </w:style>
  <w:style w:type="paragraph" w:styleId="17">
    <w:name w:val="toc 5"/>
    <w:basedOn w:val="1"/>
    <w:next w:val="1"/>
    <w:semiHidden/>
    <w:qFormat/>
    <w:uiPriority w:val="0"/>
    <w:pPr>
      <w:ind w:left="840"/>
      <w:jc w:val="left"/>
    </w:pPr>
    <w:rPr>
      <w:szCs w:val="21"/>
    </w:rPr>
  </w:style>
  <w:style w:type="paragraph" w:styleId="18">
    <w:name w:val="toc 3"/>
    <w:basedOn w:val="1"/>
    <w:next w:val="1"/>
    <w:qFormat/>
    <w:uiPriority w:val="39"/>
    <w:pPr>
      <w:ind w:left="420"/>
      <w:jc w:val="left"/>
    </w:pPr>
    <w:rPr>
      <w:iCs/>
      <w:sz w:val="24"/>
      <w:szCs w:val="24"/>
    </w:rPr>
  </w:style>
  <w:style w:type="paragraph" w:styleId="19">
    <w:name w:val="Plain Text"/>
    <w:basedOn w:val="1"/>
    <w:link w:val="63"/>
    <w:qFormat/>
    <w:uiPriority w:val="0"/>
    <w:rPr>
      <w:rFonts w:ascii="宋体" w:hAnsi="Courier New"/>
    </w:rPr>
  </w:style>
  <w:style w:type="paragraph" w:styleId="20">
    <w:name w:val="toc 8"/>
    <w:basedOn w:val="1"/>
    <w:next w:val="1"/>
    <w:semiHidden/>
    <w:qFormat/>
    <w:uiPriority w:val="0"/>
    <w:pPr>
      <w:ind w:left="1470"/>
      <w:jc w:val="left"/>
    </w:pPr>
    <w:rPr>
      <w:szCs w:val="21"/>
    </w:rPr>
  </w:style>
  <w:style w:type="paragraph" w:styleId="21">
    <w:name w:val="Date"/>
    <w:basedOn w:val="1"/>
    <w:next w:val="1"/>
    <w:link w:val="64"/>
    <w:qFormat/>
    <w:uiPriority w:val="0"/>
    <w:rPr>
      <w:b/>
      <w:sz w:val="28"/>
    </w:rPr>
  </w:style>
  <w:style w:type="paragraph" w:styleId="22">
    <w:name w:val="Body Text Indent 2"/>
    <w:basedOn w:val="1"/>
    <w:qFormat/>
    <w:uiPriority w:val="0"/>
    <w:pPr>
      <w:ind w:left="630" w:firstLine="645"/>
    </w:pPr>
    <w:rPr>
      <w:rFonts w:ascii="Arial" w:hAnsi="Arial" w:eastAsia="仿宋_GB2312"/>
      <w:sz w:val="32"/>
    </w:rPr>
  </w:style>
  <w:style w:type="paragraph" w:styleId="23">
    <w:name w:val="Balloon Text"/>
    <w:basedOn w:val="1"/>
    <w:link w:val="65"/>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pPr>
      <w:spacing w:before="120" w:after="120"/>
      <w:jc w:val="left"/>
    </w:pPr>
    <w:rPr>
      <w:caps/>
      <w:sz w:val="24"/>
      <w:szCs w:val="24"/>
    </w:rPr>
  </w:style>
  <w:style w:type="paragraph" w:styleId="27">
    <w:name w:val="toc 4"/>
    <w:basedOn w:val="1"/>
    <w:next w:val="1"/>
    <w:semiHidden/>
    <w:qFormat/>
    <w:uiPriority w:val="0"/>
    <w:pPr>
      <w:ind w:left="630"/>
      <w:jc w:val="left"/>
    </w:pPr>
    <w:rPr>
      <w:szCs w:val="21"/>
    </w:rPr>
  </w:style>
  <w:style w:type="paragraph" w:styleId="28">
    <w:name w:val="Subtitle"/>
    <w:basedOn w:val="1"/>
    <w:next w:val="1"/>
    <w:link w:val="66"/>
    <w:qFormat/>
    <w:uiPriority w:val="0"/>
    <w:pPr>
      <w:spacing w:before="240" w:after="60" w:line="312" w:lineRule="auto"/>
      <w:jc w:val="center"/>
      <w:outlineLvl w:val="1"/>
    </w:pPr>
    <w:rPr>
      <w:rFonts w:ascii="Cambria" w:hAnsi="Cambria"/>
      <w:b/>
      <w:bCs/>
      <w:kern w:val="28"/>
      <w:sz w:val="32"/>
      <w:szCs w:val="32"/>
    </w:rPr>
  </w:style>
  <w:style w:type="paragraph" w:styleId="29">
    <w:name w:val="toc 6"/>
    <w:basedOn w:val="1"/>
    <w:next w:val="1"/>
    <w:semiHidden/>
    <w:qFormat/>
    <w:uiPriority w:val="0"/>
    <w:pPr>
      <w:ind w:left="1050"/>
      <w:jc w:val="left"/>
    </w:pPr>
    <w:rPr>
      <w:szCs w:val="21"/>
    </w:rPr>
  </w:style>
  <w:style w:type="paragraph" w:styleId="30">
    <w:name w:val="Body Text Indent 3"/>
    <w:basedOn w:val="1"/>
    <w:qFormat/>
    <w:uiPriority w:val="0"/>
    <w:pPr>
      <w:ind w:firstLine="645"/>
    </w:pPr>
    <w:rPr>
      <w:rFonts w:ascii="仿宋_GB2312" w:hAnsi="Arial" w:eastAsia="仿宋_GB2312"/>
      <w:color w:val="000000"/>
      <w:sz w:val="30"/>
    </w:rPr>
  </w:style>
  <w:style w:type="paragraph" w:styleId="31">
    <w:name w:val="toc 2"/>
    <w:basedOn w:val="1"/>
    <w:next w:val="1"/>
    <w:qFormat/>
    <w:uiPriority w:val="39"/>
    <w:pPr>
      <w:ind w:left="210"/>
      <w:jc w:val="left"/>
    </w:pPr>
    <w:rPr>
      <w:smallCaps/>
      <w:sz w:val="24"/>
      <w:szCs w:val="24"/>
    </w:rPr>
  </w:style>
  <w:style w:type="paragraph" w:styleId="32">
    <w:name w:val="toc 9"/>
    <w:basedOn w:val="1"/>
    <w:next w:val="1"/>
    <w:semiHidden/>
    <w:qFormat/>
    <w:uiPriority w:val="0"/>
    <w:pPr>
      <w:ind w:left="1680"/>
      <w:jc w:val="left"/>
    </w:pPr>
    <w:rPr>
      <w:szCs w:val="21"/>
    </w:rPr>
  </w:style>
  <w:style w:type="paragraph" w:styleId="33">
    <w:name w:val="Body Text 2"/>
    <w:basedOn w:val="1"/>
    <w:qFormat/>
    <w:uiPriority w:val="0"/>
    <w:rPr>
      <w:rFonts w:ascii="仿宋_GB2312" w:eastAsia="仿宋_GB2312"/>
      <w:b/>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5">
    <w:name w:val="index 1"/>
    <w:basedOn w:val="1"/>
    <w:next w:val="1"/>
    <w:semiHidden/>
    <w:qFormat/>
    <w:uiPriority w:val="0"/>
    <w:pPr>
      <w:jc w:val="center"/>
    </w:pPr>
    <w:rPr>
      <w:rFonts w:ascii="仿宋_GB2312" w:eastAsia="仿宋_GB2312"/>
      <w:b/>
      <w:bCs/>
      <w:sz w:val="28"/>
    </w:rPr>
  </w:style>
  <w:style w:type="paragraph" w:styleId="36">
    <w:name w:val="Title"/>
    <w:basedOn w:val="1"/>
    <w:next w:val="1"/>
    <w:link w:val="67"/>
    <w:qFormat/>
    <w:uiPriority w:val="0"/>
    <w:pPr>
      <w:spacing w:before="240" w:after="60"/>
      <w:jc w:val="center"/>
      <w:outlineLvl w:val="0"/>
    </w:pPr>
    <w:rPr>
      <w:rFonts w:ascii="Cambria" w:hAnsi="Cambria"/>
      <w:b/>
      <w:bCs/>
      <w:sz w:val="32"/>
      <w:szCs w:val="32"/>
    </w:rPr>
  </w:style>
  <w:style w:type="paragraph" w:styleId="37">
    <w:name w:val="annotation subject"/>
    <w:basedOn w:val="13"/>
    <w:next w:val="13"/>
    <w:link w:val="68"/>
    <w:qFormat/>
    <w:uiPriority w:val="0"/>
    <w:rPr>
      <w:b/>
      <w:bCs/>
    </w:rPr>
  </w:style>
  <w:style w:type="paragraph" w:styleId="38">
    <w:name w:val="Body Text First Indent"/>
    <w:basedOn w:val="2"/>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character" w:styleId="41">
    <w:name w:val="Strong"/>
    <w:qFormat/>
    <w:uiPriority w:val="22"/>
    <w:rPr>
      <w:b/>
      <w:bCs/>
    </w:rPr>
  </w:style>
  <w:style w:type="character" w:styleId="42">
    <w:name w:val="page number"/>
    <w:basedOn w:val="40"/>
    <w:qFormat/>
    <w:uiPriority w:val="0"/>
  </w:style>
  <w:style w:type="character" w:styleId="43">
    <w:name w:val="FollowedHyperlink"/>
    <w:basedOn w:val="40"/>
    <w:qFormat/>
    <w:uiPriority w:val="0"/>
    <w:rPr>
      <w:color w:val="800080"/>
      <w:u w:val="none"/>
    </w:rPr>
  </w:style>
  <w:style w:type="character" w:styleId="44">
    <w:name w:val="Emphasis"/>
    <w:qFormat/>
    <w:uiPriority w:val="20"/>
    <w:rPr>
      <w:color w:val="CC0033"/>
    </w:rPr>
  </w:style>
  <w:style w:type="character" w:styleId="45">
    <w:name w:val="HTML Definition"/>
    <w:basedOn w:val="40"/>
    <w:qFormat/>
    <w:uiPriority w:val="0"/>
  </w:style>
  <w:style w:type="character" w:styleId="46">
    <w:name w:val="HTML Typewriter"/>
    <w:basedOn w:val="40"/>
    <w:qFormat/>
    <w:uiPriority w:val="0"/>
    <w:rPr>
      <w:rFonts w:hint="default" w:ascii="monospace" w:hAnsi="monospace" w:eastAsia="monospace" w:cs="monospace"/>
      <w:sz w:val="20"/>
    </w:rPr>
  </w:style>
  <w:style w:type="character" w:styleId="47">
    <w:name w:val="HTML Acronym"/>
    <w:basedOn w:val="40"/>
    <w:qFormat/>
    <w:uiPriority w:val="0"/>
  </w:style>
  <w:style w:type="character" w:styleId="48">
    <w:name w:val="HTML Variable"/>
    <w:basedOn w:val="40"/>
    <w:qFormat/>
    <w:uiPriority w:val="0"/>
  </w:style>
  <w:style w:type="character" w:styleId="49">
    <w:name w:val="Hyperlink"/>
    <w:basedOn w:val="40"/>
    <w:qFormat/>
    <w:uiPriority w:val="99"/>
    <w:rPr>
      <w:color w:val="0000FF"/>
      <w:u w:val="none"/>
    </w:rPr>
  </w:style>
  <w:style w:type="character" w:styleId="50">
    <w:name w:val="HTML Code"/>
    <w:basedOn w:val="40"/>
    <w:qFormat/>
    <w:uiPriority w:val="0"/>
    <w:rPr>
      <w:rFonts w:hint="default" w:ascii="monospace" w:hAnsi="monospace" w:eastAsia="monospace" w:cs="monospace"/>
      <w:sz w:val="20"/>
    </w:rPr>
  </w:style>
  <w:style w:type="character" w:styleId="51">
    <w:name w:val="annotation reference"/>
    <w:semiHidden/>
    <w:qFormat/>
    <w:uiPriority w:val="0"/>
    <w:rPr>
      <w:sz w:val="21"/>
      <w:szCs w:val="21"/>
    </w:rPr>
  </w:style>
  <w:style w:type="character" w:styleId="52">
    <w:name w:val="HTML Cite"/>
    <w:basedOn w:val="40"/>
    <w:qFormat/>
    <w:uiPriority w:val="0"/>
  </w:style>
  <w:style w:type="character" w:styleId="53">
    <w:name w:val="HTML Keyboard"/>
    <w:basedOn w:val="40"/>
    <w:qFormat/>
    <w:uiPriority w:val="0"/>
    <w:rPr>
      <w:rFonts w:hint="default" w:ascii="monospace" w:hAnsi="monospace" w:eastAsia="monospace" w:cs="monospace"/>
      <w:sz w:val="20"/>
    </w:rPr>
  </w:style>
  <w:style w:type="character" w:styleId="54">
    <w:name w:val="HTML Sample"/>
    <w:basedOn w:val="40"/>
    <w:qFormat/>
    <w:uiPriority w:val="0"/>
    <w:rPr>
      <w:rFonts w:ascii="monospace" w:hAnsi="monospace" w:eastAsia="monospace" w:cs="monospace"/>
    </w:rPr>
  </w:style>
  <w:style w:type="character" w:customStyle="1" w:styleId="55">
    <w:name w:val="正文文本 Char"/>
    <w:link w:val="2"/>
    <w:qFormat/>
    <w:uiPriority w:val="0"/>
    <w:rPr>
      <w:rFonts w:ascii="宋体" w:hAnsi="Arial"/>
      <w:kern w:val="2"/>
      <w:sz w:val="28"/>
    </w:rPr>
  </w:style>
  <w:style w:type="character" w:customStyle="1" w:styleId="56">
    <w:name w:val="标题 1 Char"/>
    <w:link w:val="3"/>
    <w:qFormat/>
    <w:uiPriority w:val="0"/>
    <w:rPr>
      <w:b/>
      <w:bCs/>
      <w:kern w:val="44"/>
      <w:sz w:val="30"/>
      <w:szCs w:val="44"/>
    </w:rPr>
  </w:style>
  <w:style w:type="character" w:customStyle="1" w:styleId="57">
    <w:name w:val="标题 2 Char"/>
    <w:link w:val="4"/>
    <w:qFormat/>
    <w:uiPriority w:val="0"/>
    <w:rPr>
      <w:rFonts w:ascii="Arial" w:hAnsi="Arial" w:eastAsia="黑体"/>
      <w:b/>
      <w:bCs/>
      <w:sz w:val="32"/>
      <w:szCs w:val="32"/>
    </w:rPr>
  </w:style>
  <w:style w:type="character" w:customStyle="1" w:styleId="58">
    <w:name w:val="标题 3 Char"/>
    <w:link w:val="5"/>
    <w:qFormat/>
    <w:uiPriority w:val="0"/>
    <w:rPr>
      <w:rFonts w:ascii="宋体" w:eastAsia="宋体"/>
      <w:b/>
      <w:bCs/>
      <w:kern w:val="2"/>
      <w:sz w:val="32"/>
      <w:szCs w:val="32"/>
      <w:lang w:val="en-US" w:eastAsia="zh-CN" w:bidi="ar-SA"/>
    </w:rPr>
  </w:style>
  <w:style w:type="character" w:customStyle="1" w:styleId="59">
    <w:name w:val="标题 8 Char"/>
    <w:link w:val="10"/>
    <w:qFormat/>
    <w:uiPriority w:val="0"/>
    <w:rPr>
      <w:rFonts w:ascii="Arial" w:hAnsi="Arial" w:eastAsia="黑体"/>
      <w:kern w:val="2"/>
      <w:sz w:val="24"/>
      <w:szCs w:val="24"/>
      <w:lang w:val="en-US" w:eastAsia="zh-CN" w:bidi="ar-SA"/>
    </w:rPr>
  </w:style>
  <w:style w:type="character" w:customStyle="1" w:styleId="60">
    <w:name w:val="批注文字 Char"/>
    <w:link w:val="13"/>
    <w:qFormat/>
    <w:uiPriority w:val="0"/>
    <w:rPr>
      <w:rFonts w:eastAsia="宋体"/>
      <w:kern w:val="2"/>
      <w:sz w:val="21"/>
      <w:lang w:val="en-US" w:eastAsia="zh-CN" w:bidi="ar-SA"/>
    </w:rPr>
  </w:style>
  <w:style w:type="character" w:customStyle="1" w:styleId="61">
    <w:name w:val="结束语 Char"/>
    <w:link w:val="15"/>
    <w:qFormat/>
    <w:uiPriority w:val="99"/>
    <w:rPr>
      <w:kern w:val="2"/>
      <w:sz w:val="21"/>
    </w:rPr>
  </w:style>
  <w:style w:type="character" w:customStyle="1" w:styleId="62">
    <w:name w:val="正文文本缩进 Char"/>
    <w:link w:val="16"/>
    <w:qFormat/>
    <w:uiPriority w:val="0"/>
    <w:rPr>
      <w:rFonts w:ascii="楷体_GB2312" w:eastAsia="楷体_GB2312"/>
      <w:kern w:val="2"/>
      <w:sz w:val="32"/>
      <w:lang w:val="en-US" w:eastAsia="zh-CN" w:bidi="ar-SA"/>
    </w:rPr>
  </w:style>
  <w:style w:type="character" w:customStyle="1" w:styleId="63">
    <w:name w:val="纯文本 Char"/>
    <w:link w:val="19"/>
    <w:qFormat/>
    <w:locked/>
    <w:uiPriority w:val="0"/>
    <w:rPr>
      <w:rFonts w:ascii="宋体" w:hAnsi="Courier New"/>
      <w:kern w:val="2"/>
      <w:sz w:val="21"/>
    </w:rPr>
  </w:style>
  <w:style w:type="character" w:customStyle="1" w:styleId="64">
    <w:name w:val="日期 Char"/>
    <w:link w:val="21"/>
    <w:qFormat/>
    <w:locked/>
    <w:uiPriority w:val="0"/>
    <w:rPr>
      <w:rFonts w:eastAsia="宋体"/>
      <w:b/>
      <w:kern w:val="2"/>
      <w:sz w:val="28"/>
      <w:lang w:val="en-US" w:eastAsia="zh-CN" w:bidi="ar-SA"/>
    </w:rPr>
  </w:style>
  <w:style w:type="character" w:customStyle="1" w:styleId="65">
    <w:name w:val="批注框文本 Char"/>
    <w:link w:val="23"/>
    <w:qFormat/>
    <w:uiPriority w:val="0"/>
    <w:rPr>
      <w:kern w:val="2"/>
      <w:sz w:val="18"/>
      <w:szCs w:val="18"/>
    </w:rPr>
  </w:style>
  <w:style w:type="character" w:customStyle="1" w:styleId="66">
    <w:name w:val="副标题 Char"/>
    <w:link w:val="28"/>
    <w:qFormat/>
    <w:uiPriority w:val="0"/>
    <w:rPr>
      <w:rFonts w:ascii="Cambria" w:hAnsi="Cambria"/>
      <w:b/>
      <w:bCs/>
      <w:kern w:val="28"/>
      <w:sz w:val="32"/>
      <w:szCs w:val="32"/>
    </w:rPr>
  </w:style>
  <w:style w:type="character" w:customStyle="1" w:styleId="67">
    <w:name w:val="标题 Char"/>
    <w:link w:val="36"/>
    <w:qFormat/>
    <w:uiPriority w:val="0"/>
    <w:rPr>
      <w:rFonts w:ascii="Cambria" w:hAnsi="Cambria" w:cs="Times New Roman"/>
      <w:b/>
      <w:bCs/>
      <w:kern w:val="2"/>
      <w:sz w:val="32"/>
      <w:szCs w:val="32"/>
    </w:rPr>
  </w:style>
  <w:style w:type="character" w:customStyle="1" w:styleId="68">
    <w:name w:val="批注主题 Char"/>
    <w:link w:val="37"/>
    <w:qFormat/>
    <w:uiPriority w:val="0"/>
    <w:rPr>
      <w:rFonts w:eastAsia="宋体"/>
      <w:b/>
      <w:bCs/>
      <w:kern w:val="2"/>
      <w:sz w:val="21"/>
      <w:lang w:val="en-US" w:eastAsia="zh-CN" w:bidi="ar-SA"/>
    </w:rPr>
  </w:style>
  <w:style w:type="character" w:customStyle="1" w:styleId="69">
    <w:name w:val="font21"/>
    <w:qFormat/>
    <w:uiPriority w:val="0"/>
    <w:rPr>
      <w:rFonts w:hint="eastAsia" w:ascii="宋体" w:hAnsi="宋体" w:eastAsia="宋体"/>
      <w:color w:val="3366FF"/>
      <w:sz w:val="24"/>
      <w:szCs w:val="24"/>
      <w:u w:val="none"/>
    </w:rPr>
  </w:style>
  <w:style w:type="character" w:customStyle="1" w:styleId="70">
    <w:name w:val="Other|1_"/>
    <w:link w:val="71"/>
    <w:qFormat/>
    <w:uiPriority w:val="0"/>
    <w:rPr>
      <w:rFonts w:ascii="宋体" w:hAnsi="宋体" w:cs="宋体"/>
      <w:kern w:val="2"/>
      <w:sz w:val="18"/>
      <w:szCs w:val="18"/>
      <w:lang w:val="zh-TW" w:eastAsia="zh-TW" w:bidi="zh-TW"/>
    </w:rPr>
  </w:style>
  <w:style w:type="paragraph" w:customStyle="1" w:styleId="71">
    <w:name w:val="Other|1"/>
    <w:basedOn w:val="1"/>
    <w:link w:val="70"/>
    <w:qFormat/>
    <w:uiPriority w:val="0"/>
    <w:pPr>
      <w:spacing w:line="480" w:lineRule="auto"/>
      <w:ind w:firstLine="400"/>
      <w:jc w:val="left"/>
    </w:pPr>
    <w:rPr>
      <w:rFonts w:ascii="宋体" w:hAnsi="宋体" w:cs="宋体"/>
      <w:sz w:val="18"/>
      <w:szCs w:val="18"/>
      <w:lang w:val="zh-TW" w:eastAsia="zh-TW" w:bidi="zh-TW"/>
    </w:rPr>
  </w:style>
  <w:style w:type="paragraph" w:customStyle="1" w:styleId="7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7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6">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7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78">
    <w:name w:val="List Paragraph1"/>
    <w:basedOn w:val="1"/>
    <w:qFormat/>
    <w:uiPriority w:val="0"/>
    <w:pPr>
      <w:ind w:firstLine="420" w:firstLineChars="200"/>
    </w:pPr>
    <w:rPr>
      <w:rFonts w:ascii="Calibri" w:hAnsi="Calibri"/>
      <w:szCs w:val="22"/>
    </w:rPr>
  </w:style>
  <w:style w:type="paragraph" w:customStyle="1" w:styleId="79">
    <w:name w:val="Char"/>
    <w:basedOn w:val="1"/>
    <w:qFormat/>
    <w:uiPriority w:val="0"/>
    <w:rPr>
      <w:rFonts w:ascii="Tahoma" w:hAnsi="Tahoma"/>
      <w:sz w:val="24"/>
    </w:rPr>
  </w:style>
  <w:style w:type="paragraph" w:customStyle="1" w:styleId="80">
    <w:name w:val="基本文字 Char"/>
    <w:basedOn w:val="1"/>
    <w:qFormat/>
    <w:uiPriority w:val="0"/>
    <w:pPr>
      <w:spacing w:before="156" w:line="400" w:lineRule="atLeast"/>
      <w:ind w:firstLine="540" w:firstLineChars="225"/>
    </w:pPr>
    <w:rPr>
      <w:sz w:val="24"/>
    </w:rPr>
  </w:style>
  <w:style w:type="paragraph" w:customStyle="1" w:styleId="81">
    <w:name w:val="文章正文"/>
    <w:basedOn w:val="1"/>
    <w:qFormat/>
    <w:uiPriority w:val="0"/>
    <w:pPr>
      <w:numPr>
        <w:ilvl w:val="1"/>
        <w:numId w:val="1"/>
      </w:numPr>
      <w:spacing w:beforeLines="50" w:afterLines="50" w:line="320" w:lineRule="exact"/>
      <w:ind w:left="0" w:firstLine="200" w:firstLineChars="200"/>
    </w:pPr>
    <w:rPr>
      <w:rFonts w:ascii="仿宋_GB2312" w:eastAsia="仿宋_GB2312"/>
      <w:sz w:val="28"/>
      <w:szCs w:val="24"/>
    </w:rPr>
  </w:style>
  <w:style w:type="paragraph" w:customStyle="1" w:styleId="82">
    <w:name w:val="样式1"/>
    <w:basedOn w:val="1"/>
    <w:qFormat/>
    <w:uiPriority w:val="0"/>
    <w:pPr>
      <w:numPr>
        <w:ilvl w:val="0"/>
        <w:numId w:val="2"/>
      </w:numPr>
      <w:adjustRightInd w:val="0"/>
      <w:textAlignment w:val="baseline"/>
    </w:pPr>
    <w:rPr>
      <w:rFonts w:ascii="宋体" w:hAnsi="宋体"/>
      <w:kern w:val="0"/>
    </w:rPr>
  </w:style>
  <w:style w:type="paragraph" w:customStyle="1" w:styleId="83">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84">
    <w:name w:val="Char Char Char Char Char Char Char1 Char"/>
    <w:basedOn w:val="1"/>
    <w:qFormat/>
    <w:uiPriority w:val="0"/>
    <w:rPr>
      <w:rFonts w:ascii="Tahoma" w:hAnsi="Tahoma"/>
      <w:sz w:val="24"/>
    </w:rPr>
  </w:style>
  <w:style w:type="paragraph" w:customStyle="1" w:styleId="85">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86">
    <w:name w:val="D&amp;L"/>
    <w:basedOn w:val="2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7">
    <w:name w:val="Table Paragraph"/>
    <w:basedOn w:val="1"/>
    <w:qFormat/>
    <w:uiPriority w:val="1"/>
    <w:pPr>
      <w:autoSpaceDE w:val="0"/>
      <w:autoSpaceDN w:val="0"/>
      <w:jc w:val="left"/>
    </w:pPr>
    <w:rPr>
      <w:rFonts w:ascii="等线" w:hAnsi="等线" w:eastAsia="等线" w:cs="等线"/>
      <w:kern w:val="0"/>
      <w:sz w:val="22"/>
      <w:szCs w:val="22"/>
      <w:lang w:val="zh-CN" w:bidi="zh-CN"/>
    </w:rPr>
  </w:style>
  <w:style w:type="paragraph" w:customStyle="1" w:styleId="88">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89">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0">
    <w:name w:val="p0"/>
    <w:basedOn w:val="1"/>
    <w:qFormat/>
    <w:uiPriority w:val="0"/>
    <w:pPr>
      <w:widowControl/>
    </w:pPr>
    <w:rPr>
      <w:kern w:val="0"/>
      <w:szCs w:val="21"/>
    </w:rPr>
  </w:style>
  <w:style w:type="paragraph" w:customStyle="1" w:styleId="91">
    <w:name w:val="_Style 8"/>
    <w:basedOn w:val="1"/>
    <w:qFormat/>
    <w:uiPriority w:val="0"/>
  </w:style>
  <w:style w:type="paragraph" w:customStyle="1" w:styleId="92">
    <w:name w:val="二级标题"/>
    <w:basedOn w:val="1"/>
    <w:next w:val="81"/>
    <w:qFormat/>
    <w:uiPriority w:val="0"/>
    <w:pPr>
      <w:numPr>
        <w:ilvl w:val="0"/>
        <w:numId w:val="1"/>
      </w:numPr>
      <w:tabs>
        <w:tab w:val="left" w:pos="992"/>
        <w:tab w:val="clear" w:pos="425"/>
      </w:tabs>
      <w:ind w:left="992" w:hanging="567"/>
      <w:outlineLvl w:val="1"/>
    </w:pPr>
    <w:rPr>
      <w:rFonts w:ascii="黑体" w:eastAsia="黑体"/>
      <w:sz w:val="28"/>
      <w:szCs w:val="24"/>
    </w:rPr>
  </w:style>
  <w:style w:type="paragraph" w:customStyle="1" w:styleId="93">
    <w:name w:val="一级标题"/>
    <w:basedOn w:val="1"/>
    <w:next w:val="92"/>
    <w:qFormat/>
    <w:uiPriority w:val="0"/>
    <w:pPr>
      <w:numPr>
        <w:ilvl w:val="2"/>
        <w:numId w:val="1"/>
      </w:numPr>
      <w:tabs>
        <w:tab w:val="left" w:pos="425"/>
      </w:tabs>
      <w:spacing w:afterLines="100"/>
      <w:ind w:left="850" w:hanging="425"/>
      <w:outlineLvl w:val="0"/>
    </w:pPr>
    <w:rPr>
      <w:rFonts w:ascii="黑体" w:eastAsia="黑体"/>
      <w:sz w:val="30"/>
      <w:szCs w:val="28"/>
    </w:rPr>
  </w:style>
  <w:style w:type="paragraph" w:customStyle="1" w:styleId="94">
    <w:name w:val="Heading 3"/>
    <w:basedOn w:val="1"/>
    <w:qFormat/>
    <w:uiPriority w:val="1"/>
    <w:pPr>
      <w:autoSpaceDE w:val="0"/>
      <w:autoSpaceDN w:val="0"/>
      <w:ind w:left="681"/>
      <w:jc w:val="left"/>
      <w:outlineLvl w:val="3"/>
    </w:pPr>
    <w:rPr>
      <w:rFonts w:ascii="宋体" w:hAnsi="宋体" w:cs="宋体"/>
      <w:b/>
      <w:bCs/>
      <w:kern w:val="0"/>
      <w:sz w:val="24"/>
      <w:szCs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96">
    <w:name w:val="_Style 95"/>
    <w:unhideWhenUsed/>
    <w:qFormat/>
    <w:uiPriority w:val="99"/>
    <w:rPr>
      <w:rFonts w:ascii="Times New Roman" w:hAnsi="Times New Roman" w:eastAsia="宋体" w:cs="Times New Roman"/>
      <w:kern w:val="2"/>
      <w:sz w:val="21"/>
      <w:lang w:val="en-US" w:eastAsia="zh-CN" w:bidi="ar-SA"/>
    </w:rPr>
  </w:style>
  <w:style w:type="paragraph" w:customStyle="1" w:styleId="97">
    <w:name w:val="Heading 2"/>
    <w:basedOn w:val="1"/>
    <w:qFormat/>
    <w:uiPriority w:val="1"/>
    <w:pPr>
      <w:autoSpaceDE w:val="0"/>
      <w:autoSpaceDN w:val="0"/>
      <w:ind w:left="495" w:right="394"/>
      <w:jc w:val="center"/>
      <w:outlineLvl w:val="2"/>
    </w:pPr>
    <w:rPr>
      <w:rFonts w:ascii="宋体" w:hAnsi="宋体" w:cs="宋体"/>
      <w:b/>
      <w:bCs/>
      <w:kern w:val="0"/>
      <w:sz w:val="28"/>
      <w:szCs w:val="28"/>
    </w:rPr>
  </w:style>
  <w:style w:type="paragraph" w:styleId="98">
    <w:name w:val="List Paragraph"/>
    <w:basedOn w:val="1"/>
    <w:qFormat/>
    <w:uiPriority w:val="1"/>
    <w:pPr>
      <w:ind w:firstLine="420" w:firstLineChars="200"/>
    </w:pPr>
    <w:rPr>
      <w:rFonts w:ascii="Calibri" w:hAnsi="Calibri"/>
      <w:szCs w:val="22"/>
    </w:rPr>
  </w:style>
  <w:style w:type="paragraph" w:customStyle="1" w:styleId="9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1">
    <w:name w:val="SUR-需求定义-第4级"/>
    <w:basedOn w:val="6"/>
    <w:next w:val="1"/>
    <w:qFormat/>
    <w:uiPriority w:val="0"/>
    <w:pPr>
      <w:numPr>
        <w:ilvl w:val="3"/>
        <w:numId w:val="3"/>
      </w:numPr>
      <w:tabs>
        <w:tab w:val="left" w:pos="1080"/>
        <w:tab w:val="clear" w:pos="2934"/>
      </w:tabs>
      <w:spacing w:before="0" w:after="0"/>
      <w:ind w:left="-283" w:firstLine="283"/>
      <w:jc w:val="left"/>
    </w:pPr>
    <w:rPr>
      <w:rFonts w:cs="Arial"/>
      <w:b w:val="0"/>
      <w:color w:val="0000FF"/>
      <w:sz w:val="24"/>
      <w:szCs w:val="24"/>
    </w:rPr>
  </w:style>
  <w:style w:type="table" w:customStyle="1" w:styleId="10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103">
    <w:name w:val="cur2"/>
    <w:basedOn w:val="40"/>
    <w:qFormat/>
    <w:uiPriority w:val="0"/>
    <w:rPr>
      <w:shd w:val="clear" w:color="auto" w:fill="D6D6D6"/>
    </w:rPr>
  </w:style>
  <w:style w:type="character" w:customStyle="1" w:styleId="104">
    <w:name w:val="cur"/>
    <w:basedOn w:val="40"/>
    <w:qFormat/>
    <w:uiPriority w:val="0"/>
    <w:rPr>
      <w:shd w:val="clear" w:color="auto" w:fill="D6D6D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21443</Words>
  <Characters>22614</Characters>
  <Lines>183</Lines>
  <Paragraphs>51</Paragraphs>
  <TotalTime>96</TotalTime>
  <ScaleCrop>false</ScaleCrop>
  <LinksUpToDate>false</LinksUpToDate>
  <CharactersWithSpaces>24371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2021-02-04T08:13:00Z</dcterms:created>
  <dc:creator>Administrator</dc:creator>
  <cp:lastModifiedBy>  。</cp:lastModifiedBy>
  <cp:lastPrinted>2022-08-25T02:00:00Z</cp:lastPrinted>
  <dcterms:modified xsi:type="dcterms:W3CDTF">2022-11-22T01:49:26Z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137379286AA846309B10073C6EA76679</vt:lpwstr>
  </property>
</Properties>
</file>